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2E4AA" w14:textId="77777777" w:rsidR="00FD69A2" w:rsidRDefault="00FD69A2" w:rsidP="00AD4E5C">
      <w:pPr>
        <w:jc w:val="both"/>
      </w:pPr>
    </w:p>
    <w:sdt>
      <w:sdtPr>
        <w:id w:val="12631573"/>
        <w:docPartObj>
          <w:docPartGallery w:val="Cover Pages"/>
          <w:docPartUnique/>
        </w:docPartObj>
      </w:sdtPr>
      <w:sdtEndPr>
        <w:rPr>
          <w:rFonts w:cs="Open Sans"/>
          <w:sz w:val="24"/>
          <w:szCs w:val="24"/>
          <w:lang w:val="en-US"/>
        </w:rPr>
      </w:sdtEndPr>
      <w:sdtContent>
        <w:p w14:paraId="4B1B152A" w14:textId="77777777" w:rsidR="00035B45" w:rsidRDefault="00035B45" w:rsidP="00970013">
          <w:pPr>
            <w:ind w:left="142"/>
            <w:jc w:val="both"/>
            <w:rPr>
              <w:rFonts w:asciiTheme="minorBidi" w:hAnsiTheme="minorBidi"/>
              <w:sz w:val="60"/>
              <w:szCs w:val="60"/>
              <w:lang w:val="en-US"/>
            </w:rPr>
          </w:pPr>
        </w:p>
        <w:p w14:paraId="6907CA11" w14:textId="38CD855A" w:rsidR="00035B45" w:rsidRDefault="00035B45" w:rsidP="00970013">
          <w:pPr>
            <w:ind w:left="142"/>
            <w:jc w:val="center"/>
            <w:rPr>
              <w:rFonts w:ascii="Arial" w:hAnsi="Arial" w:cs="Arial"/>
              <w:color w:val="1ABAE9"/>
              <w:sz w:val="56"/>
              <w:szCs w:val="56"/>
              <w:lang w:val="en-GB"/>
            </w:rPr>
          </w:pPr>
          <w:r>
            <w:rPr>
              <w:rFonts w:asciiTheme="minorBidi" w:hAnsiTheme="minorBidi"/>
              <w:sz w:val="60"/>
              <w:szCs w:val="60"/>
              <w:lang w:val="en-US"/>
            </w:rPr>
            <w:br/>
          </w:r>
        </w:p>
        <w:p w14:paraId="176B1948" w14:textId="14828878" w:rsidR="0003618E" w:rsidRPr="007E59ED" w:rsidRDefault="00894535" w:rsidP="00CA343C">
          <w:pPr>
            <w:jc w:val="center"/>
            <w:rPr>
              <w:rFonts w:cs="Open Sans"/>
              <w:sz w:val="24"/>
              <w:szCs w:val="24"/>
              <w:lang w:val="en-GB"/>
            </w:rPr>
          </w:pPr>
          <w:r w:rsidRPr="00CA343C">
            <w:rPr>
              <w:rFonts w:ascii="Arial" w:hAnsi="Arial" w:cs="Arial"/>
              <w:sz w:val="56"/>
              <w:szCs w:val="56"/>
              <w:lang w:val="hr-HR"/>
            </w:rPr>
            <w:t xml:space="preserve">JAVNI POZIV </w:t>
          </w:r>
          <w:r w:rsidR="007E59ED">
            <w:rPr>
              <w:rFonts w:ascii="Arial" w:hAnsi="Arial" w:cs="Arial"/>
              <w:sz w:val="56"/>
              <w:szCs w:val="56"/>
              <w:lang w:val="hr-HR"/>
            </w:rPr>
            <w:t>MIKRO, MALIM I SREDNJIM PODUZEĆIMA</w:t>
          </w:r>
          <w:r w:rsidRPr="00CA343C">
            <w:rPr>
              <w:rFonts w:ascii="Arial" w:hAnsi="Arial" w:cs="Arial"/>
              <w:sz w:val="56"/>
              <w:szCs w:val="56"/>
              <w:lang w:val="hr-HR"/>
            </w:rPr>
            <w:t xml:space="preserve"> IZ SEKTORA RIBARSTVA I AKVAKULTURE</w:t>
          </w:r>
          <w:r w:rsidR="00243032" w:rsidRPr="007E59ED">
            <w:rPr>
              <w:rFonts w:asciiTheme="minorBidi" w:hAnsiTheme="minorBidi"/>
              <w:sz w:val="40"/>
              <w:szCs w:val="40"/>
              <w:lang w:val="en-GB"/>
            </w:rPr>
            <w:br w:type="page"/>
          </w:r>
        </w:p>
      </w:sdtContent>
    </w:sdt>
    <w:p w14:paraId="02B5A020" w14:textId="250A6054" w:rsidR="0003618E" w:rsidRPr="007E59ED" w:rsidRDefault="0097027F" w:rsidP="003355D4">
      <w:pPr>
        <w:pStyle w:val="Heading1"/>
        <w:jc w:val="both"/>
        <w:rPr>
          <w:color w:val="auto"/>
          <w:lang w:val="en-GB"/>
        </w:rPr>
      </w:pPr>
      <w:bookmarkStart w:id="0" w:name="_Hlk25749832"/>
      <w:r w:rsidRPr="0031054D">
        <w:rPr>
          <w:color w:val="auto"/>
          <w:lang w:val="hr-HR"/>
        </w:rPr>
        <w:lastRenderedPageBreak/>
        <w:t xml:space="preserve">Javni poziv za </w:t>
      </w:r>
      <w:r w:rsidR="009964F7">
        <w:rPr>
          <w:color w:val="auto"/>
          <w:lang w:val="hr-HR"/>
        </w:rPr>
        <w:t>iskaz interesa</w:t>
      </w:r>
      <w:r w:rsidR="00470BFC">
        <w:rPr>
          <w:color w:val="auto"/>
          <w:lang w:val="hr-HR"/>
        </w:rPr>
        <w:t xml:space="preserve"> </w:t>
      </w:r>
      <w:r w:rsidR="007E59ED">
        <w:rPr>
          <w:color w:val="auto"/>
          <w:lang w:val="hr-HR"/>
        </w:rPr>
        <w:t>mikro, malih i srednjih poduzeća i</w:t>
      </w:r>
      <w:r w:rsidRPr="0031054D">
        <w:rPr>
          <w:color w:val="auto"/>
          <w:lang w:val="hr-HR"/>
        </w:rPr>
        <w:t>z sektora ribarstva i akvakulture</w:t>
      </w:r>
      <w:r w:rsidR="009964F7">
        <w:rPr>
          <w:color w:val="auto"/>
          <w:lang w:val="hr-HR"/>
        </w:rPr>
        <w:t xml:space="preserve"> </w:t>
      </w:r>
      <w:r w:rsidRPr="0031054D">
        <w:rPr>
          <w:color w:val="auto"/>
          <w:lang w:val="hr-HR"/>
        </w:rPr>
        <w:t xml:space="preserve">za ulaganje </w:t>
      </w:r>
      <w:r w:rsidR="009964F7">
        <w:rPr>
          <w:color w:val="auto"/>
          <w:lang w:val="hr-HR"/>
        </w:rPr>
        <w:t xml:space="preserve">i uvođenje </w:t>
      </w:r>
      <w:r w:rsidR="009964F7" w:rsidRPr="009964F7">
        <w:rPr>
          <w:color w:val="auto"/>
          <w:lang w:val="hr-HR"/>
        </w:rPr>
        <w:t xml:space="preserve">inovativnih koncepata </w:t>
      </w:r>
      <w:r w:rsidRPr="0031054D">
        <w:rPr>
          <w:color w:val="auto"/>
          <w:lang w:val="hr-HR"/>
        </w:rPr>
        <w:t>u svoje poslovanj</w:t>
      </w:r>
      <w:r w:rsidR="0080267B">
        <w:rPr>
          <w:color w:val="auto"/>
          <w:lang w:val="hr-HR"/>
        </w:rPr>
        <w:t>e</w:t>
      </w:r>
      <w:r w:rsidRPr="0031054D">
        <w:rPr>
          <w:color w:val="auto"/>
          <w:lang w:val="hr-HR"/>
        </w:rPr>
        <w:t xml:space="preserve"> </w:t>
      </w:r>
      <w:r w:rsidR="00CD35CC">
        <w:rPr>
          <w:color w:val="auto"/>
          <w:lang w:val="hr-HR"/>
        </w:rPr>
        <w:t>–</w:t>
      </w:r>
      <w:r w:rsidRPr="0031054D">
        <w:rPr>
          <w:color w:val="auto"/>
          <w:lang w:val="hr-HR"/>
        </w:rPr>
        <w:t xml:space="preserve"> Projekt</w:t>
      </w:r>
      <w:r w:rsidR="00CD35CC">
        <w:rPr>
          <w:color w:val="auto"/>
          <w:lang w:val="hr-HR"/>
        </w:rPr>
        <w:t xml:space="preserve"> </w:t>
      </w:r>
      <w:r w:rsidRPr="0031054D">
        <w:rPr>
          <w:color w:val="auto"/>
          <w:lang w:val="hr-HR"/>
        </w:rPr>
        <w:t xml:space="preserve">INVESTINFISH </w:t>
      </w:r>
      <w:r w:rsidR="00CD35CC" w:rsidRPr="00CD35CC">
        <w:rPr>
          <w:color w:val="auto"/>
          <w:lang w:val="hr-HR"/>
        </w:rPr>
        <w:t>financiran iz p</w:t>
      </w:r>
      <w:r w:rsidRPr="00CD35CC">
        <w:rPr>
          <w:color w:val="auto"/>
          <w:lang w:val="hr-HR"/>
        </w:rPr>
        <w:t xml:space="preserve">rograma </w:t>
      </w:r>
      <w:r w:rsidR="00CD35CC" w:rsidRPr="00CD35CC">
        <w:rPr>
          <w:color w:val="auto"/>
          <w:lang w:val="hr-HR"/>
        </w:rPr>
        <w:t xml:space="preserve">prekogranične suradnje </w:t>
      </w:r>
      <w:r w:rsidRPr="00CD35CC">
        <w:rPr>
          <w:color w:val="auto"/>
          <w:lang w:val="hr-HR"/>
        </w:rPr>
        <w:t>INTERREG ITALIJ</w:t>
      </w:r>
      <w:r w:rsidRPr="0031054D">
        <w:rPr>
          <w:color w:val="auto"/>
          <w:lang w:val="hr-HR"/>
        </w:rPr>
        <w:t>A</w:t>
      </w:r>
      <w:r w:rsidR="00CD35CC">
        <w:rPr>
          <w:color w:val="auto"/>
          <w:lang w:val="hr-HR"/>
        </w:rPr>
        <w:t xml:space="preserve"> – </w:t>
      </w:r>
      <w:r w:rsidRPr="0031054D">
        <w:rPr>
          <w:color w:val="auto"/>
          <w:lang w:val="hr-HR"/>
        </w:rPr>
        <w:t>HRVATSKA</w:t>
      </w:r>
      <w:r w:rsidR="00CD35CC">
        <w:rPr>
          <w:color w:val="auto"/>
          <w:lang w:val="hr-HR"/>
        </w:rPr>
        <w:t xml:space="preserve"> </w:t>
      </w:r>
      <w:r w:rsidRPr="0031054D">
        <w:rPr>
          <w:color w:val="auto"/>
          <w:lang w:val="hr-HR"/>
        </w:rPr>
        <w:t>2014</w:t>
      </w:r>
      <w:r w:rsidR="009964F7">
        <w:rPr>
          <w:color w:val="auto"/>
          <w:lang w:val="hr-HR"/>
        </w:rPr>
        <w:t>.</w:t>
      </w:r>
      <w:r w:rsidRPr="007E59ED">
        <w:rPr>
          <w:color w:val="auto"/>
          <w:lang w:val="en-GB"/>
        </w:rPr>
        <w:t xml:space="preserve"> </w:t>
      </w:r>
      <w:r w:rsidR="00CD35CC">
        <w:rPr>
          <w:color w:val="auto"/>
          <w:lang w:val="en-GB"/>
        </w:rPr>
        <w:t xml:space="preserve">– </w:t>
      </w:r>
      <w:r w:rsidRPr="007E59ED">
        <w:rPr>
          <w:color w:val="auto"/>
          <w:lang w:val="en-GB"/>
        </w:rPr>
        <w:t>2020</w:t>
      </w:r>
      <w:bookmarkEnd w:id="0"/>
      <w:r w:rsidR="009964F7" w:rsidRPr="007E59ED">
        <w:rPr>
          <w:color w:val="auto"/>
          <w:lang w:val="en-GB"/>
        </w:rPr>
        <w:t>.</w:t>
      </w:r>
      <w:r w:rsidR="00CD35CC">
        <w:rPr>
          <w:color w:val="auto"/>
          <w:lang w:val="en-GB"/>
        </w:rPr>
        <w:t xml:space="preserve"> </w:t>
      </w:r>
    </w:p>
    <w:p w14:paraId="070F9EAF" w14:textId="77777777" w:rsidR="00A62586" w:rsidRDefault="00A62586" w:rsidP="00A62586">
      <w:pPr>
        <w:rPr>
          <w:lang w:val="en-GB"/>
        </w:rPr>
      </w:pPr>
    </w:p>
    <w:p w14:paraId="4A711525" w14:textId="77777777" w:rsidR="00CD35CC" w:rsidRPr="007E59ED" w:rsidRDefault="00CD35CC" w:rsidP="00A62586">
      <w:pPr>
        <w:rPr>
          <w:lang w:val="en-GB"/>
        </w:rPr>
      </w:pPr>
    </w:p>
    <w:p w14:paraId="0CCC8B40" w14:textId="32000679" w:rsidR="0003618E" w:rsidRPr="001F7270" w:rsidRDefault="004F61AE" w:rsidP="00A62586">
      <w:pPr>
        <w:jc w:val="center"/>
        <w:rPr>
          <w:b/>
          <w:lang w:val="hr-HR"/>
        </w:rPr>
      </w:pPr>
      <w:r w:rsidRPr="001F7270">
        <w:rPr>
          <w:b/>
          <w:lang w:val="hr-HR"/>
        </w:rPr>
        <w:t>Članak 1 – Uvod u ciljeve projekta INVESTINFISH</w:t>
      </w:r>
    </w:p>
    <w:p w14:paraId="1E06BC65" w14:textId="2EE506ED" w:rsidR="00D1398D" w:rsidRPr="001F7270" w:rsidRDefault="00531C49" w:rsidP="00970013">
      <w:pPr>
        <w:jc w:val="both"/>
        <w:rPr>
          <w:lang w:val="hr-HR"/>
        </w:rPr>
      </w:pPr>
      <w:r w:rsidRPr="001F7270">
        <w:rPr>
          <w:lang w:val="hr-HR"/>
        </w:rPr>
        <w:t>Sektor ribarstva i akvakulture karakteriziraj</w:t>
      </w:r>
      <w:r w:rsidR="00AD4E5C">
        <w:rPr>
          <w:lang w:val="hr-HR"/>
        </w:rPr>
        <w:t xml:space="preserve">u </w:t>
      </w:r>
      <w:r w:rsidR="00AD4E5C" w:rsidRPr="00CD35CC">
        <w:rPr>
          <w:lang w:val="hr-HR"/>
        </w:rPr>
        <w:t>mal</w:t>
      </w:r>
      <w:r w:rsidR="007C02F3" w:rsidRPr="00CD35CC">
        <w:rPr>
          <w:lang w:val="hr-HR"/>
        </w:rPr>
        <w:t>a</w:t>
      </w:r>
      <w:r w:rsidR="00AD4E5C" w:rsidRPr="00CD35CC">
        <w:rPr>
          <w:lang w:val="hr-HR"/>
        </w:rPr>
        <w:t>, srednj</w:t>
      </w:r>
      <w:r w:rsidR="007C02F3" w:rsidRPr="00CD35CC">
        <w:rPr>
          <w:lang w:val="hr-HR"/>
        </w:rPr>
        <w:t>a</w:t>
      </w:r>
      <w:r w:rsidRPr="00CD35CC">
        <w:rPr>
          <w:lang w:val="hr-HR"/>
        </w:rPr>
        <w:t xml:space="preserve"> i </w:t>
      </w:r>
      <w:r w:rsidR="00AD4E5C" w:rsidRPr="00CD35CC">
        <w:rPr>
          <w:lang w:val="hr-HR"/>
        </w:rPr>
        <w:t xml:space="preserve">mikro </w:t>
      </w:r>
      <w:r w:rsidR="007C02F3" w:rsidRPr="00CD35CC">
        <w:rPr>
          <w:lang w:val="hr-HR"/>
        </w:rPr>
        <w:t>poduzeća</w:t>
      </w:r>
      <w:r w:rsidR="00AD4E5C" w:rsidRPr="00CD35CC">
        <w:rPr>
          <w:lang w:val="hr-HR"/>
        </w:rPr>
        <w:t xml:space="preserve"> koj</w:t>
      </w:r>
      <w:r w:rsidR="007C02F3" w:rsidRPr="00CD35CC">
        <w:rPr>
          <w:lang w:val="hr-HR"/>
        </w:rPr>
        <w:t>a</w:t>
      </w:r>
      <w:r w:rsidRPr="001F7270">
        <w:rPr>
          <w:lang w:val="hr-HR"/>
        </w:rPr>
        <w:t xml:space="preserve"> se uglavnom suočavaju s poteškoćama u pristupu inovacijama zbog svoje veličine</w:t>
      </w:r>
      <w:r w:rsidR="001F7270">
        <w:rPr>
          <w:lang w:val="hr-HR"/>
        </w:rPr>
        <w:t xml:space="preserve"> i zbog </w:t>
      </w:r>
      <w:r w:rsidRPr="001F7270">
        <w:rPr>
          <w:lang w:val="hr-HR"/>
        </w:rPr>
        <w:t>visok</w:t>
      </w:r>
      <w:r w:rsidR="001F7270">
        <w:rPr>
          <w:lang w:val="hr-HR"/>
        </w:rPr>
        <w:t>ih</w:t>
      </w:r>
      <w:r w:rsidRPr="001F7270">
        <w:rPr>
          <w:lang w:val="hr-HR"/>
        </w:rPr>
        <w:t xml:space="preserve"> ulazn</w:t>
      </w:r>
      <w:r w:rsidR="001F7270">
        <w:rPr>
          <w:lang w:val="hr-HR"/>
        </w:rPr>
        <w:t>ih</w:t>
      </w:r>
      <w:r w:rsidRPr="001F7270">
        <w:rPr>
          <w:lang w:val="hr-HR"/>
        </w:rPr>
        <w:t xml:space="preserve"> troškov</w:t>
      </w:r>
      <w:r w:rsidR="001F7270">
        <w:rPr>
          <w:lang w:val="hr-HR"/>
        </w:rPr>
        <w:t>a</w:t>
      </w:r>
      <w:r w:rsidRPr="001F7270">
        <w:rPr>
          <w:lang w:val="hr-HR"/>
        </w:rPr>
        <w:t xml:space="preserve"> istraživanja i razvoja. </w:t>
      </w:r>
      <w:r w:rsidR="007C02F3" w:rsidRPr="00CD35CC">
        <w:rPr>
          <w:lang w:val="hr-HR"/>
        </w:rPr>
        <w:t>Mala, srednja i mikro poduzeća</w:t>
      </w:r>
      <w:r w:rsidR="007C02F3" w:rsidRPr="001F7270">
        <w:rPr>
          <w:lang w:val="hr-HR"/>
        </w:rPr>
        <w:t xml:space="preserve"> </w:t>
      </w:r>
      <w:r w:rsidRPr="001F7270">
        <w:rPr>
          <w:lang w:val="hr-HR"/>
        </w:rPr>
        <w:t>(u daljnjem tekstu MSP-ovi) imaju i nedovoljno izražene sklonosti prema međusobnoj suradnji te postoji značajan jaz između pružatelja usluga istraživanja i razvoja te MSP-ova zbog nedostatka temeljnog razumijevanja potreba industrije i međusobnog dijaloga.</w:t>
      </w:r>
      <w:r w:rsidR="00970013" w:rsidRPr="001F7270">
        <w:rPr>
          <w:lang w:val="hr-HR"/>
        </w:rPr>
        <w:t xml:space="preserve"> </w:t>
      </w:r>
    </w:p>
    <w:p w14:paraId="62B57B6F" w14:textId="5A49AF42" w:rsidR="00C956A5" w:rsidRDefault="00D43FE2" w:rsidP="00503A31">
      <w:pPr>
        <w:jc w:val="both"/>
        <w:rPr>
          <w:lang w:val="hr-HR"/>
        </w:rPr>
      </w:pPr>
      <w:r w:rsidRPr="00C956A5">
        <w:rPr>
          <w:lang w:val="hr-HR"/>
        </w:rPr>
        <w:t xml:space="preserve">Projekt INVESTINFISH, financiran od strane Europske Unije (u daljnjem tekstu EU) u </w:t>
      </w:r>
      <w:r w:rsidRPr="00CD35CC">
        <w:rPr>
          <w:lang w:val="hr-HR"/>
        </w:rPr>
        <w:t xml:space="preserve">sklopu programa </w:t>
      </w:r>
      <w:r w:rsidR="00CD35CC" w:rsidRPr="00CD35CC">
        <w:rPr>
          <w:lang w:val="hr-HR"/>
        </w:rPr>
        <w:t>prekogranične suradnje</w:t>
      </w:r>
      <w:r w:rsidRPr="00CD35CC">
        <w:rPr>
          <w:lang w:val="hr-HR"/>
        </w:rPr>
        <w:t xml:space="preserve"> INTERREG Italija</w:t>
      </w:r>
      <w:r w:rsidR="00CD35CC" w:rsidRPr="00CD35CC">
        <w:rPr>
          <w:lang w:val="hr-HR"/>
        </w:rPr>
        <w:t xml:space="preserve"> – </w:t>
      </w:r>
      <w:r w:rsidRPr="00CD35CC">
        <w:rPr>
          <w:lang w:val="hr-HR"/>
        </w:rPr>
        <w:t>Hrvatska, ima za cilj jačanje konkurentn</w:t>
      </w:r>
      <w:r w:rsidRPr="00C956A5">
        <w:rPr>
          <w:lang w:val="hr-HR"/>
        </w:rPr>
        <w:t xml:space="preserve">osti proizvodnog sustava ribarstva i akvakulture kroz promociju investicijskih programa usmjerenih na stjecanje inovacijskih usluga. </w:t>
      </w:r>
    </w:p>
    <w:p w14:paraId="67480F9A" w14:textId="77777777" w:rsidR="00CD35CC" w:rsidRPr="00CD35CC" w:rsidRDefault="00CD35CC" w:rsidP="00CD35CC">
      <w:pPr>
        <w:jc w:val="both"/>
        <w:rPr>
          <w:lang w:val="hr-HR"/>
        </w:rPr>
      </w:pPr>
      <w:r w:rsidRPr="00CD35CC">
        <w:rPr>
          <w:lang w:val="hr-HR"/>
        </w:rPr>
        <w:t xml:space="preserve">Projekt INVESTINFISH provodi 6 partnera iz Italije i Hrvatske. Dodatne informacije dostupne su na projektnoj web stranici: </w:t>
      </w:r>
      <w:hyperlink r:id="rId8" w:history="1">
        <w:r w:rsidRPr="00CD35CC">
          <w:rPr>
            <w:rStyle w:val="Hyperlink"/>
            <w:lang w:val="hr-HR"/>
          </w:rPr>
          <w:t>www.italy-croatia.eu/web/investinfish</w:t>
        </w:r>
      </w:hyperlink>
      <w:r w:rsidRPr="00CD35CC">
        <w:rPr>
          <w:lang w:val="hr-HR"/>
        </w:rPr>
        <w:t xml:space="preserve">. </w:t>
      </w:r>
      <w:r w:rsidRPr="00CD35CC">
        <w:rPr>
          <w:u w:val="single"/>
          <w:lang w:val="hr-HR"/>
        </w:rPr>
        <w:t xml:space="preserve"> </w:t>
      </w:r>
      <w:r w:rsidRPr="00CD35CC">
        <w:rPr>
          <w:lang w:val="hr-HR"/>
        </w:rPr>
        <w:t xml:space="preserve"> </w:t>
      </w:r>
    </w:p>
    <w:p w14:paraId="1724746E" w14:textId="57D5547D" w:rsidR="00C956A5" w:rsidRDefault="00C956A5" w:rsidP="00503A31">
      <w:pPr>
        <w:jc w:val="both"/>
        <w:rPr>
          <w:lang w:val="hr-HR"/>
        </w:rPr>
      </w:pPr>
      <w:r w:rsidRPr="00C956A5">
        <w:rPr>
          <w:lang w:val="hr-HR"/>
        </w:rPr>
        <w:t>Proje</w:t>
      </w:r>
      <w:r w:rsidR="007E59ED">
        <w:rPr>
          <w:lang w:val="hr-HR"/>
        </w:rPr>
        <w:t>ktom INVESTINFISH implementirat</w:t>
      </w:r>
      <w:r w:rsidRPr="00C956A5">
        <w:rPr>
          <w:lang w:val="hr-HR"/>
        </w:rPr>
        <w:t xml:space="preserve"> će se pilot akcije </w:t>
      </w:r>
      <w:r>
        <w:rPr>
          <w:lang w:val="hr-HR"/>
        </w:rPr>
        <w:t xml:space="preserve">koje će omogućiti </w:t>
      </w:r>
      <w:r w:rsidRPr="00C956A5">
        <w:rPr>
          <w:lang w:val="hr-HR"/>
        </w:rPr>
        <w:t xml:space="preserve">skupini </w:t>
      </w:r>
      <w:r w:rsidR="007C02F3">
        <w:rPr>
          <w:lang w:val="hr-HR"/>
        </w:rPr>
        <w:t>poduzeća</w:t>
      </w:r>
      <w:r w:rsidRPr="00C956A5">
        <w:rPr>
          <w:lang w:val="hr-HR"/>
        </w:rPr>
        <w:t xml:space="preserve"> iz sektora ribarstva i akvakulture u 6 pilot-područja u Italiji i Hrvatskoj kreiranje personaliziranog plana (zasnovanog na tehnološkoj dijagnozi i inovacijskim scenarijima) za poboljšanje konkurentnosti i vlastitog potencijalnog pozicioniranja na tržištu</w:t>
      </w:r>
      <w:r>
        <w:rPr>
          <w:lang w:val="hr-HR"/>
        </w:rPr>
        <w:t>.</w:t>
      </w:r>
    </w:p>
    <w:p w14:paraId="6DFD80E9" w14:textId="77777777" w:rsidR="00CD35CC" w:rsidRDefault="00CF0E96" w:rsidP="00235150">
      <w:pPr>
        <w:jc w:val="both"/>
        <w:rPr>
          <w:lang w:val="hr-HR"/>
        </w:rPr>
      </w:pPr>
      <w:r w:rsidRPr="00C956A5">
        <w:rPr>
          <w:lang w:val="hr-HR"/>
        </w:rPr>
        <w:t xml:space="preserve">Skupina od 48 </w:t>
      </w:r>
      <w:r w:rsidR="007C02F3">
        <w:rPr>
          <w:lang w:val="hr-HR"/>
        </w:rPr>
        <w:t>poduzeća</w:t>
      </w:r>
      <w:r w:rsidRPr="00C956A5">
        <w:rPr>
          <w:lang w:val="hr-HR"/>
        </w:rPr>
        <w:t xml:space="preserve">, odnosno 8 za svako pilot-područje, bit će odabrana putem ovog otvorenog javnog </w:t>
      </w:r>
      <w:r w:rsidR="00CD35CC">
        <w:rPr>
          <w:lang w:val="hr-HR"/>
        </w:rPr>
        <w:t>poziva</w:t>
      </w:r>
      <w:r w:rsidRPr="00C956A5">
        <w:rPr>
          <w:lang w:val="hr-HR"/>
        </w:rPr>
        <w:t>. Na</w:t>
      </w:r>
      <w:r w:rsidR="007E59ED">
        <w:rPr>
          <w:lang w:val="hr-HR"/>
        </w:rPr>
        <w:t xml:space="preserve">vedenih 48 </w:t>
      </w:r>
      <w:r w:rsidR="007C02F3">
        <w:rPr>
          <w:lang w:val="hr-HR"/>
        </w:rPr>
        <w:t>poduzeća</w:t>
      </w:r>
      <w:r w:rsidR="007E59ED">
        <w:rPr>
          <w:lang w:val="hr-HR"/>
        </w:rPr>
        <w:t xml:space="preserve"> surađivat</w:t>
      </w:r>
      <w:r w:rsidR="00C956A5">
        <w:rPr>
          <w:lang w:val="hr-HR"/>
        </w:rPr>
        <w:t xml:space="preserve"> će</w:t>
      </w:r>
      <w:r w:rsidRPr="00C956A5">
        <w:rPr>
          <w:lang w:val="hr-HR"/>
        </w:rPr>
        <w:t xml:space="preserve"> s projektnim partnerima na </w:t>
      </w:r>
      <w:r w:rsidR="00576743" w:rsidRPr="00C956A5">
        <w:rPr>
          <w:lang w:val="hr-HR"/>
        </w:rPr>
        <w:t>otkrivanju</w:t>
      </w:r>
      <w:r w:rsidRPr="00C956A5">
        <w:rPr>
          <w:lang w:val="hr-HR"/>
        </w:rPr>
        <w:t xml:space="preserve"> </w:t>
      </w:r>
      <w:r w:rsidR="00576743" w:rsidRPr="00C956A5">
        <w:rPr>
          <w:lang w:val="hr-HR"/>
        </w:rPr>
        <w:t>koristi</w:t>
      </w:r>
      <w:r w:rsidRPr="00C956A5">
        <w:rPr>
          <w:lang w:val="hr-HR"/>
        </w:rPr>
        <w:t xml:space="preserve"> suradničkog i otvorenog inovacijskog pristupa </w:t>
      </w:r>
      <w:r w:rsidR="00576743" w:rsidRPr="00C956A5">
        <w:rPr>
          <w:lang w:val="hr-HR"/>
        </w:rPr>
        <w:t>kojim</w:t>
      </w:r>
      <w:r w:rsidRPr="00C956A5">
        <w:rPr>
          <w:lang w:val="hr-HR"/>
        </w:rPr>
        <w:t xml:space="preserve"> bi se povećala njihova </w:t>
      </w:r>
      <w:r w:rsidR="00576743" w:rsidRPr="00C956A5">
        <w:rPr>
          <w:lang w:val="hr-HR"/>
        </w:rPr>
        <w:t xml:space="preserve">vlastita </w:t>
      </w:r>
      <w:r w:rsidRPr="00C956A5">
        <w:rPr>
          <w:lang w:val="hr-HR"/>
        </w:rPr>
        <w:t xml:space="preserve">inovacijska sposobnost. Postupak ovog otvorenog </w:t>
      </w:r>
      <w:r w:rsidR="00576743" w:rsidRPr="00C956A5">
        <w:rPr>
          <w:lang w:val="hr-HR"/>
        </w:rPr>
        <w:t xml:space="preserve">javnog </w:t>
      </w:r>
      <w:r w:rsidR="00CD35CC">
        <w:rPr>
          <w:lang w:val="hr-HR"/>
        </w:rPr>
        <w:t>poziva</w:t>
      </w:r>
      <w:r w:rsidRPr="00C956A5">
        <w:rPr>
          <w:lang w:val="hr-HR"/>
        </w:rPr>
        <w:t xml:space="preserve"> </w:t>
      </w:r>
      <w:r w:rsidR="00576743" w:rsidRPr="00C956A5">
        <w:rPr>
          <w:lang w:val="hr-HR"/>
        </w:rPr>
        <w:t>s ciljem</w:t>
      </w:r>
      <w:r w:rsidRPr="00C956A5">
        <w:rPr>
          <w:lang w:val="hr-HR"/>
        </w:rPr>
        <w:t xml:space="preserve"> identificira</w:t>
      </w:r>
      <w:r w:rsidR="00576743" w:rsidRPr="00C956A5">
        <w:rPr>
          <w:lang w:val="hr-HR"/>
        </w:rPr>
        <w:t>nja</w:t>
      </w:r>
      <w:r w:rsidRPr="00C956A5">
        <w:rPr>
          <w:lang w:val="hr-HR"/>
        </w:rPr>
        <w:t xml:space="preserve"> najperspektivnijih </w:t>
      </w:r>
      <w:r w:rsidR="00E13974" w:rsidRPr="00CD35CC">
        <w:rPr>
          <w:lang w:val="hr-HR"/>
        </w:rPr>
        <w:t>gospodarskih subjekata</w:t>
      </w:r>
      <w:r w:rsidRPr="007C02F3">
        <w:rPr>
          <w:lang w:val="hr-HR"/>
        </w:rPr>
        <w:t xml:space="preserve"> </w:t>
      </w:r>
      <w:r w:rsidR="00576743" w:rsidRPr="007C02F3">
        <w:rPr>
          <w:lang w:val="hr-HR"/>
        </w:rPr>
        <w:t>te</w:t>
      </w:r>
      <w:r w:rsidRPr="007C02F3">
        <w:rPr>
          <w:lang w:val="hr-HR"/>
        </w:rPr>
        <w:t xml:space="preserve"> odabir </w:t>
      </w:r>
      <w:r w:rsidR="00576743" w:rsidRPr="007C02F3">
        <w:rPr>
          <w:lang w:val="hr-HR"/>
        </w:rPr>
        <w:t>skupine</w:t>
      </w:r>
      <w:r w:rsidRPr="007C02F3">
        <w:rPr>
          <w:lang w:val="hr-HR"/>
        </w:rPr>
        <w:t xml:space="preserve"> stručnjaka koj</w:t>
      </w:r>
      <w:r w:rsidR="00576743" w:rsidRPr="007C02F3">
        <w:rPr>
          <w:lang w:val="hr-HR"/>
        </w:rPr>
        <w:t>a</w:t>
      </w:r>
      <w:r w:rsidRPr="007C02F3">
        <w:rPr>
          <w:lang w:val="hr-HR"/>
        </w:rPr>
        <w:t xml:space="preserve"> će sudjelovati u pilot-projektu predmet </w:t>
      </w:r>
      <w:r w:rsidR="00576743" w:rsidRPr="007C02F3">
        <w:rPr>
          <w:lang w:val="hr-HR"/>
        </w:rPr>
        <w:t xml:space="preserve">su </w:t>
      </w:r>
      <w:r w:rsidRPr="007C02F3">
        <w:rPr>
          <w:lang w:val="hr-HR"/>
        </w:rPr>
        <w:t>ovog dokumenta.</w:t>
      </w:r>
      <w:r w:rsidR="007C02F3" w:rsidRPr="007C02F3">
        <w:rPr>
          <w:lang w:val="hr-HR"/>
        </w:rPr>
        <w:t xml:space="preserve"> </w:t>
      </w:r>
      <w:r w:rsidR="00447907" w:rsidRPr="00CD35CC">
        <w:rPr>
          <w:lang w:val="hr-HR"/>
        </w:rPr>
        <w:t xml:space="preserve">Temeljem Javnog poziva provodi se natječaj za odabir gospodarskih subjekata koji će uživati pogodnosti i bit će im </w:t>
      </w:r>
      <w:r w:rsidR="00447907" w:rsidRPr="00CD35CC">
        <w:rPr>
          <w:lang w:val="hr-HR"/>
        </w:rPr>
        <w:lastRenderedPageBreak/>
        <w:t>pružena usluga savjetovanja specijaliziranih stručnjaka s ciljem uvođenja inovativnih usluga i/ili tehnoloških proizvoda na temelju iskazanih potreba.</w:t>
      </w:r>
    </w:p>
    <w:p w14:paraId="6F450A66" w14:textId="77777777" w:rsidR="00CD35CC" w:rsidRDefault="00CD35CC" w:rsidP="00235150">
      <w:pPr>
        <w:jc w:val="center"/>
        <w:rPr>
          <w:lang w:val="hr-HR"/>
        </w:rPr>
      </w:pPr>
    </w:p>
    <w:p w14:paraId="7956874A" w14:textId="2EF72F8B" w:rsidR="004258EE" w:rsidRPr="00886C72" w:rsidRDefault="004258EE" w:rsidP="00235150">
      <w:pPr>
        <w:jc w:val="center"/>
        <w:rPr>
          <w:lang w:val="hr-HR"/>
        </w:rPr>
      </w:pPr>
      <w:r w:rsidRPr="00886C72">
        <w:rPr>
          <w:lang w:val="hr-HR"/>
        </w:rPr>
        <w:t>***</w:t>
      </w:r>
    </w:p>
    <w:p w14:paraId="07910E4F" w14:textId="5046269C" w:rsidR="0003618E" w:rsidRPr="00886C72" w:rsidRDefault="00AF5FD3" w:rsidP="00A62586">
      <w:pPr>
        <w:jc w:val="center"/>
        <w:rPr>
          <w:b/>
          <w:lang w:val="hr-HR"/>
        </w:rPr>
      </w:pPr>
      <w:r w:rsidRPr="00886C72">
        <w:rPr>
          <w:b/>
          <w:lang w:val="hr-HR"/>
        </w:rPr>
        <w:t>Članak 2 - Svrha javnog poziva</w:t>
      </w:r>
    </w:p>
    <w:p w14:paraId="68B39855" w14:textId="1523867E" w:rsidR="002072FA" w:rsidRPr="00CD35CC" w:rsidRDefault="002072FA" w:rsidP="002072FA">
      <w:pPr>
        <w:jc w:val="both"/>
        <w:rPr>
          <w:lang w:val="hr-HR"/>
        </w:rPr>
      </w:pPr>
      <w:r w:rsidRPr="00CD35CC">
        <w:rPr>
          <w:lang w:val="hr-HR"/>
        </w:rPr>
        <w:t xml:space="preserve">Agencija za ruralni razvoj Zadarske županije – AGRRA identificirat će 8 gospodarskih subjekata sa sjedištem u Zadarskoj županiji koja djeluju u sektoru ribarstva i akvakulture te su spremna povećati svoju inovacijsku sposobnost definiranu kao sposobnost organizacije za sustavno poduzimanje aktivnosti koje vode stvaranju i razvitku inovacija. </w:t>
      </w:r>
    </w:p>
    <w:p w14:paraId="15B54510" w14:textId="46ACE2B7" w:rsidR="002072FA" w:rsidRPr="00CD35CC" w:rsidRDefault="002072FA" w:rsidP="002072FA">
      <w:pPr>
        <w:jc w:val="both"/>
        <w:rPr>
          <w:lang w:val="hr-HR"/>
        </w:rPr>
      </w:pPr>
      <w:r w:rsidRPr="00CD35CC">
        <w:rPr>
          <w:lang w:val="hr-HR"/>
        </w:rPr>
        <w:t xml:space="preserve">U okviru Javnog poziva interes isključivo izražavaju gospodarski subjekti koji će postati korisnici usluga specijaliziranih stručnjaka, a koje će AGRRA nabaviti u posebnom postupku prema pravilima jednostavne nabave </w:t>
      </w:r>
      <w:r w:rsidR="00CD35CC">
        <w:rPr>
          <w:lang w:val="hr-HR"/>
        </w:rPr>
        <w:t>i/</w:t>
      </w:r>
      <w:r w:rsidRPr="00CD35CC">
        <w:rPr>
          <w:lang w:val="hr-HR"/>
        </w:rPr>
        <w:t xml:space="preserve">ili javne nabave. </w:t>
      </w:r>
    </w:p>
    <w:p w14:paraId="27B63FAB" w14:textId="169BD150" w:rsidR="002072FA" w:rsidRPr="007C02F3" w:rsidRDefault="002072FA" w:rsidP="00970013">
      <w:pPr>
        <w:jc w:val="both"/>
        <w:rPr>
          <w:strike/>
          <w:lang w:val="hr-HR"/>
        </w:rPr>
      </w:pPr>
      <w:r w:rsidRPr="00CD35CC">
        <w:rPr>
          <w:lang w:val="hr-HR"/>
        </w:rPr>
        <w:t>Postupak odabira gospodarskih subjekata kao korisnika te specijaliziranih stručnjaka koji će pružati usluge korisnicima odvija se u dvije faze, na način da se u prvoj fazi Javnim pozivom odabiru gospodarski subjekti kao korisnici, dok se u drugoj fazi nabavljaju specijalizirani stručnjaci koji će pružati usluge korisnicima, a prema iskazanim interesima i potrebama korisnika sukladno pravilima jednostavne nabave i/ili javne nabave.</w:t>
      </w:r>
    </w:p>
    <w:p w14:paraId="10C23AE3" w14:textId="34228000" w:rsidR="002D47FE" w:rsidRPr="00DC78E2" w:rsidRDefault="004E0892" w:rsidP="00970013">
      <w:pPr>
        <w:jc w:val="both"/>
        <w:rPr>
          <w:lang w:val="hr-HR"/>
        </w:rPr>
      </w:pPr>
      <w:r w:rsidRPr="00DC78E2">
        <w:rPr>
          <w:lang w:val="hr-HR"/>
        </w:rPr>
        <w:t xml:space="preserve">Ribari (također i oni okupljeni u zadrugama ili udrugama) te prehrambeno-prerađivačke industrije koji djeluju u sektoru ribarstva prihvatljivi </w:t>
      </w:r>
      <w:r w:rsidR="00DC78E2">
        <w:rPr>
          <w:lang w:val="hr-HR"/>
        </w:rPr>
        <w:t xml:space="preserve">su </w:t>
      </w:r>
      <w:r w:rsidRPr="00DC78E2">
        <w:rPr>
          <w:lang w:val="hr-HR"/>
        </w:rPr>
        <w:t>korisnici (pogledati posebne kriterije u članku 4.).</w:t>
      </w:r>
    </w:p>
    <w:p w14:paraId="0659CA65" w14:textId="423CA08C" w:rsidR="0003618E" w:rsidRPr="00DC78E2" w:rsidRDefault="00F37A49" w:rsidP="003B0534">
      <w:pPr>
        <w:jc w:val="both"/>
        <w:rPr>
          <w:lang w:val="hr-HR"/>
        </w:rPr>
      </w:pPr>
      <w:r w:rsidRPr="00CD35CC">
        <w:rPr>
          <w:lang w:val="hr-HR"/>
        </w:rPr>
        <w:t>Odabran</w:t>
      </w:r>
      <w:r w:rsidR="002072FA" w:rsidRPr="00CD35CC">
        <w:rPr>
          <w:lang w:val="hr-HR"/>
        </w:rPr>
        <w:t xml:space="preserve">i gospodarski subjekt </w:t>
      </w:r>
      <w:r w:rsidR="008A7C8A" w:rsidRPr="00CD35CC">
        <w:rPr>
          <w:lang w:val="hr-HR"/>
        </w:rPr>
        <w:t xml:space="preserve">uživat će pogodnosti nastale uslijed </w:t>
      </w:r>
      <w:r w:rsidRPr="00CD35CC">
        <w:rPr>
          <w:lang w:val="hr-HR"/>
        </w:rPr>
        <w:t>suradničk</w:t>
      </w:r>
      <w:r w:rsidR="008A7C8A" w:rsidRPr="00CD35CC">
        <w:rPr>
          <w:lang w:val="hr-HR"/>
        </w:rPr>
        <w:t>og</w:t>
      </w:r>
      <w:r w:rsidRPr="00CD35CC">
        <w:rPr>
          <w:lang w:val="hr-HR"/>
        </w:rPr>
        <w:t xml:space="preserve"> i otvoren</w:t>
      </w:r>
      <w:r w:rsidR="008A7C8A" w:rsidRPr="00CD35CC">
        <w:rPr>
          <w:lang w:val="hr-HR"/>
        </w:rPr>
        <w:t>og</w:t>
      </w:r>
      <w:r w:rsidRPr="00CD35CC">
        <w:rPr>
          <w:lang w:val="hr-HR"/>
        </w:rPr>
        <w:t xml:space="preserve"> inovacijsk</w:t>
      </w:r>
      <w:r w:rsidR="008A7C8A" w:rsidRPr="00CD35CC">
        <w:rPr>
          <w:lang w:val="hr-HR"/>
        </w:rPr>
        <w:t>og</w:t>
      </w:r>
      <w:r w:rsidRPr="00CD35CC">
        <w:rPr>
          <w:lang w:val="hr-HR"/>
        </w:rPr>
        <w:t xml:space="preserve"> pristup</w:t>
      </w:r>
      <w:r w:rsidR="008A7C8A" w:rsidRPr="00CD35CC">
        <w:rPr>
          <w:lang w:val="hr-HR"/>
        </w:rPr>
        <w:t>a te će im biti pružena</w:t>
      </w:r>
      <w:r w:rsidRPr="00CD35CC">
        <w:rPr>
          <w:lang w:val="hr-HR"/>
        </w:rPr>
        <w:t xml:space="preserve"> </w:t>
      </w:r>
      <w:r w:rsidR="008A7C8A" w:rsidRPr="00CD35CC">
        <w:rPr>
          <w:lang w:val="hr-HR"/>
        </w:rPr>
        <w:t xml:space="preserve">podrška u smislu približavanja inovacijskog procesa od strane </w:t>
      </w:r>
      <w:r w:rsidRPr="00CD35CC">
        <w:rPr>
          <w:lang w:val="hr-HR"/>
        </w:rPr>
        <w:t>visoko specijaliziranih stručnjaka.</w:t>
      </w:r>
      <w:r w:rsidR="008A7C8A" w:rsidRPr="00CD35CC">
        <w:rPr>
          <w:lang w:val="hr-HR"/>
        </w:rPr>
        <w:t xml:space="preserve"> </w:t>
      </w:r>
      <w:r w:rsidR="002072FA" w:rsidRPr="00CD35CC">
        <w:rPr>
          <w:lang w:val="hr-HR"/>
        </w:rPr>
        <w:t xml:space="preserve">Odabrani gospodarski subjekti </w:t>
      </w:r>
      <w:r w:rsidR="007E59ED" w:rsidRPr="00CD35CC">
        <w:rPr>
          <w:lang w:val="hr-HR"/>
        </w:rPr>
        <w:t>bit</w:t>
      </w:r>
      <w:r w:rsidR="00DC78E2" w:rsidRPr="00CD35CC">
        <w:rPr>
          <w:lang w:val="hr-HR"/>
        </w:rPr>
        <w:t xml:space="preserve"> će </w:t>
      </w:r>
      <w:r w:rsidR="008A7C8A" w:rsidRPr="00CD35CC">
        <w:rPr>
          <w:lang w:val="hr-HR"/>
        </w:rPr>
        <w:t>korisnici</w:t>
      </w:r>
      <w:r w:rsidRPr="00CD35CC">
        <w:rPr>
          <w:lang w:val="hr-HR"/>
        </w:rPr>
        <w:t xml:space="preserve"> </w:t>
      </w:r>
      <w:r w:rsidR="008A7C8A" w:rsidRPr="00CD35CC">
        <w:rPr>
          <w:lang w:val="hr-HR"/>
        </w:rPr>
        <w:t>namjenskih</w:t>
      </w:r>
      <w:r w:rsidRPr="00CD35CC">
        <w:rPr>
          <w:lang w:val="hr-HR"/>
        </w:rPr>
        <w:t xml:space="preserve"> uslug</w:t>
      </w:r>
      <w:r w:rsidR="008A7C8A" w:rsidRPr="00CD35CC">
        <w:rPr>
          <w:lang w:val="hr-HR"/>
        </w:rPr>
        <w:t>a</w:t>
      </w:r>
      <w:r w:rsidRPr="00CD35CC">
        <w:rPr>
          <w:lang w:val="hr-HR"/>
        </w:rPr>
        <w:t xml:space="preserve"> </w:t>
      </w:r>
      <w:r w:rsidR="008A7C8A" w:rsidRPr="00CD35CC">
        <w:rPr>
          <w:lang w:val="hr-HR"/>
        </w:rPr>
        <w:t xml:space="preserve">s ciljem </w:t>
      </w:r>
      <w:r w:rsidRPr="00CD35CC">
        <w:rPr>
          <w:lang w:val="hr-HR"/>
        </w:rPr>
        <w:t>uvođenja inovativnih usluga i/ili tehnoloških proizvoda na temelju iskazanih potreba, uključujući analizu</w:t>
      </w:r>
      <w:r w:rsidR="008A7C8A" w:rsidRPr="00CD35CC">
        <w:rPr>
          <w:lang w:val="hr-HR"/>
        </w:rPr>
        <w:t xml:space="preserve"> tehničke</w:t>
      </w:r>
      <w:r w:rsidRPr="00CD35CC">
        <w:rPr>
          <w:lang w:val="hr-HR"/>
        </w:rPr>
        <w:t xml:space="preserve"> izv</w:t>
      </w:r>
      <w:r w:rsidR="008A7C8A" w:rsidRPr="00CD35CC">
        <w:rPr>
          <w:lang w:val="hr-HR"/>
        </w:rPr>
        <w:t>edivosti</w:t>
      </w:r>
      <w:r w:rsidRPr="00CD35CC">
        <w:rPr>
          <w:lang w:val="hr-HR"/>
        </w:rPr>
        <w:t xml:space="preserve"> (Inovacijski plan)</w:t>
      </w:r>
      <w:r w:rsidR="008A7C8A" w:rsidRPr="00CD35CC">
        <w:rPr>
          <w:lang w:val="hr-HR"/>
        </w:rPr>
        <w:t>,</w:t>
      </w:r>
      <w:r w:rsidRPr="00CD35CC">
        <w:rPr>
          <w:lang w:val="hr-HR"/>
        </w:rPr>
        <w:t xml:space="preserve"> kako bi </w:t>
      </w:r>
      <w:r w:rsidR="008A7C8A" w:rsidRPr="00CD35CC">
        <w:rPr>
          <w:lang w:val="hr-HR"/>
        </w:rPr>
        <w:t xml:space="preserve">se </w:t>
      </w:r>
      <w:r w:rsidR="00FD4A44" w:rsidRPr="00CD35CC">
        <w:rPr>
          <w:lang w:val="hr-HR"/>
        </w:rPr>
        <w:t xml:space="preserve">navedene gospodarske subjekte </w:t>
      </w:r>
      <w:r w:rsidRPr="00CD35CC">
        <w:rPr>
          <w:lang w:val="hr-HR"/>
        </w:rPr>
        <w:t>potaknul</w:t>
      </w:r>
      <w:r w:rsidR="008A7C8A" w:rsidRPr="00CD35CC">
        <w:rPr>
          <w:lang w:val="hr-HR"/>
        </w:rPr>
        <w:t>o</w:t>
      </w:r>
      <w:r w:rsidRPr="00CD35CC">
        <w:rPr>
          <w:lang w:val="hr-HR"/>
        </w:rPr>
        <w:t xml:space="preserve"> </w:t>
      </w:r>
      <w:r w:rsidR="008A7C8A" w:rsidRPr="00CD35CC">
        <w:rPr>
          <w:lang w:val="hr-HR"/>
        </w:rPr>
        <w:t>na</w:t>
      </w:r>
      <w:r w:rsidRPr="00CD35CC">
        <w:rPr>
          <w:lang w:val="hr-HR"/>
        </w:rPr>
        <w:t xml:space="preserve"> uv</w:t>
      </w:r>
      <w:r w:rsidR="008A7C8A" w:rsidRPr="00CD35CC">
        <w:rPr>
          <w:lang w:val="hr-HR"/>
        </w:rPr>
        <w:t>ođenje</w:t>
      </w:r>
      <w:r w:rsidRPr="00CD35CC">
        <w:rPr>
          <w:lang w:val="hr-HR"/>
        </w:rPr>
        <w:t xml:space="preserve"> tehnološk</w:t>
      </w:r>
      <w:r w:rsidR="008A7C8A" w:rsidRPr="00CD35CC">
        <w:rPr>
          <w:lang w:val="hr-HR"/>
        </w:rPr>
        <w:t>ih</w:t>
      </w:r>
      <w:r w:rsidRPr="00CD35CC">
        <w:rPr>
          <w:lang w:val="hr-HR"/>
        </w:rPr>
        <w:t xml:space="preserve"> ili organizacijsk</w:t>
      </w:r>
      <w:r w:rsidR="008A7C8A" w:rsidRPr="00CD35CC">
        <w:rPr>
          <w:lang w:val="hr-HR"/>
        </w:rPr>
        <w:t>ih</w:t>
      </w:r>
      <w:r w:rsidRPr="00CD35CC">
        <w:rPr>
          <w:lang w:val="hr-HR"/>
        </w:rPr>
        <w:t xml:space="preserve"> </w:t>
      </w:r>
      <w:r w:rsidR="008A7C8A" w:rsidRPr="00CD35CC">
        <w:rPr>
          <w:lang w:val="hr-HR"/>
        </w:rPr>
        <w:t>noviteta</w:t>
      </w:r>
      <w:r w:rsidRPr="00CD35CC">
        <w:rPr>
          <w:lang w:val="hr-HR"/>
        </w:rPr>
        <w:t>.</w:t>
      </w:r>
      <w:r w:rsidR="008A7C8A" w:rsidRPr="00CD35CC">
        <w:rPr>
          <w:lang w:val="hr-HR"/>
        </w:rPr>
        <w:t xml:space="preserve"> P</w:t>
      </w:r>
      <w:r w:rsidRPr="00CD35CC">
        <w:rPr>
          <w:lang w:val="hr-HR"/>
        </w:rPr>
        <w:t>ilot-postup</w:t>
      </w:r>
      <w:r w:rsidR="008A7C8A" w:rsidRPr="00CD35CC">
        <w:rPr>
          <w:lang w:val="hr-HR"/>
        </w:rPr>
        <w:t>a</w:t>
      </w:r>
      <w:r w:rsidRPr="00CD35CC">
        <w:rPr>
          <w:lang w:val="hr-HR"/>
        </w:rPr>
        <w:t>k slijedit će plan kvalitete koji</w:t>
      </w:r>
      <w:r w:rsidR="008A7C8A" w:rsidRPr="00CD35CC">
        <w:rPr>
          <w:lang w:val="hr-HR"/>
        </w:rPr>
        <w:t>m</w:t>
      </w:r>
      <w:r w:rsidRPr="00CD35CC">
        <w:rPr>
          <w:lang w:val="hr-HR"/>
        </w:rPr>
        <w:t xml:space="preserve"> će </w:t>
      </w:r>
      <w:r w:rsidR="008A7C8A" w:rsidRPr="00CD35CC">
        <w:rPr>
          <w:lang w:val="hr-HR"/>
        </w:rPr>
        <w:t xml:space="preserve">se, </w:t>
      </w:r>
      <w:r w:rsidRPr="00CD35CC">
        <w:rPr>
          <w:lang w:val="hr-HR"/>
        </w:rPr>
        <w:t>korak po korak</w:t>
      </w:r>
      <w:r w:rsidR="008A7C8A" w:rsidRPr="00CD35CC">
        <w:rPr>
          <w:lang w:val="hr-HR"/>
        </w:rPr>
        <w:t>,</w:t>
      </w:r>
      <w:r w:rsidRPr="00CD35CC">
        <w:rPr>
          <w:lang w:val="hr-HR"/>
        </w:rPr>
        <w:t xml:space="preserve"> pratiti zadovoljstvo </w:t>
      </w:r>
      <w:r w:rsidR="002072FA" w:rsidRPr="00CD35CC">
        <w:rPr>
          <w:lang w:val="hr-HR"/>
        </w:rPr>
        <w:t>gospodarskog subjekta</w:t>
      </w:r>
      <w:r w:rsidRPr="00CD35CC">
        <w:rPr>
          <w:lang w:val="hr-HR"/>
        </w:rPr>
        <w:t>.</w:t>
      </w:r>
    </w:p>
    <w:p w14:paraId="68A456F6" w14:textId="77777777" w:rsidR="00A62586" w:rsidRDefault="00A62586" w:rsidP="00970013">
      <w:pPr>
        <w:jc w:val="both"/>
        <w:rPr>
          <w:b/>
          <w:lang w:val="hr-HR"/>
        </w:rPr>
      </w:pPr>
    </w:p>
    <w:p w14:paraId="2F1455B8" w14:textId="77777777" w:rsidR="00CD35CC" w:rsidRDefault="00CD35CC" w:rsidP="00CD35CC">
      <w:pPr>
        <w:jc w:val="center"/>
        <w:rPr>
          <w:lang w:val="hr-HR"/>
        </w:rPr>
      </w:pPr>
    </w:p>
    <w:p w14:paraId="450A16AA" w14:textId="77777777" w:rsidR="00CD35CC" w:rsidRPr="00886C72" w:rsidRDefault="00CD35CC" w:rsidP="00CD35CC">
      <w:pPr>
        <w:jc w:val="center"/>
        <w:rPr>
          <w:lang w:val="hr-HR"/>
        </w:rPr>
      </w:pPr>
      <w:r w:rsidRPr="00886C72">
        <w:rPr>
          <w:lang w:val="hr-HR"/>
        </w:rPr>
        <w:lastRenderedPageBreak/>
        <w:t>***</w:t>
      </w:r>
    </w:p>
    <w:p w14:paraId="6D1F5685" w14:textId="731E3356" w:rsidR="0003618E" w:rsidRPr="00A62586" w:rsidRDefault="0094076C" w:rsidP="00A62586">
      <w:pPr>
        <w:jc w:val="center"/>
        <w:rPr>
          <w:b/>
          <w:lang w:val="hr-HR"/>
        </w:rPr>
      </w:pPr>
      <w:r w:rsidRPr="00A62586">
        <w:rPr>
          <w:b/>
          <w:lang w:val="hr-HR"/>
        </w:rPr>
        <w:t>Članak 3. - Cilj usluge</w:t>
      </w:r>
    </w:p>
    <w:p w14:paraId="66472FAA" w14:textId="1ED17224" w:rsidR="002D47FE" w:rsidRDefault="00BA58FD" w:rsidP="00D80C90">
      <w:pPr>
        <w:jc w:val="both"/>
        <w:rPr>
          <w:lang w:val="hr-HR"/>
        </w:rPr>
      </w:pPr>
      <w:r w:rsidRPr="00A62586">
        <w:rPr>
          <w:lang w:val="hr-HR"/>
        </w:rPr>
        <w:t xml:space="preserve">Po zatvaranju javnog </w:t>
      </w:r>
      <w:r w:rsidR="00A62586" w:rsidRPr="00A75BC1">
        <w:rPr>
          <w:lang w:val="hr-HR"/>
        </w:rPr>
        <w:t xml:space="preserve">poziva </w:t>
      </w:r>
      <w:r w:rsidR="00F72E3D" w:rsidRPr="00A75BC1">
        <w:rPr>
          <w:lang w:val="hr-HR"/>
        </w:rPr>
        <w:t xml:space="preserve">8 </w:t>
      </w:r>
      <w:r w:rsidR="00FD4A44" w:rsidRPr="00CD35CC">
        <w:rPr>
          <w:lang w:val="hr-HR"/>
        </w:rPr>
        <w:t>gospodarskih subjekata</w:t>
      </w:r>
      <w:r w:rsidR="00A62586" w:rsidRPr="00CD35CC">
        <w:rPr>
          <w:lang w:val="hr-HR"/>
        </w:rPr>
        <w:t xml:space="preserve"> </w:t>
      </w:r>
      <w:r w:rsidR="00F72E3D" w:rsidRPr="00CD35CC">
        <w:rPr>
          <w:lang w:val="hr-HR"/>
        </w:rPr>
        <w:t>koj</w:t>
      </w:r>
      <w:r w:rsidR="00A62586" w:rsidRPr="00CD35CC">
        <w:rPr>
          <w:lang w:val="hr-HR"/>
        </w:rPr>
        <w:t>i</w:t>
      </w:r>
      <w:r w:rsidR="00F72E3D" w:rsidRPr="00A62586">
        <w:rPr>
          <w:lang w:val="hr-HR"/>
        </w:rPr>
        <w:t xml:space="preserve"> su izrazil</w:t>
      </w:r>
      <w:r w:rsidR="00A62586">
        <w:rPr>
          <w:lang w:val="hr-HR"/>
        </w:rPr>
        <w:t>i</w:t>
      </w:r>
      <w:r w:rsidR="00F72E3D" w:rsidRPr="00A62586">
        <w:rPr>
          <w:lang w:val="hr-HR"/>
        </w:rPr>
        <w:t xml:space="preserve"> </w:t>
      </w:r>
      <w:r w:rsidRPr="00A62586">
        <w:rPr>
          <w:lang w:val="hr-HR"/>
        </w:rPr>
        <w:t>zanimanje</w:t>
      </w:r>
      <w:r w:rsidR="00F72E3D" w:rsidRPr="00A62586">
        <w:rPr>
          <w:lang w:val="hr-HR"/>
        </w:rPr>
        <w:t xml:space="preserve"> za uslug</w:t>
      </w:r>
      <w:r w:rsidRPr="00A62586">
        <w:rPr>
          <w:lang w:val="hr-HR"/>
        </w:rPr>
        <w:t>om</w:t>
      </w:r>
      <w:r w:rsidR="00F72E3D" w:rsidRPr="00A62586">
        <w:rPr>
          <w:lang w:val="hr-HR"/>
        </w:rPr>
        <w:t xml:space="preserve"> </w:t>
      </w:r>
      <w:r w:rsidRPr="00A62586">
        <w:rPr>
          <w:lang w:val="hr-HR"/>
        </w:rPr>
        <w:t>te</w:t>
      </w:r>
      <w:r w:rsidR="00F72E3D" w:rsidRPr="00A62586">
        <w:rPr>
          <w:lang w:val="hr-HR"/>
        </w:rPr>
        <w:t xml:space="preserve"> odgovoril</w:t>
      </w:r>
      <w:r w:rsidR="00A62586">
        <w:rPr>
          <w:lang w:val="hr-HR"/>
        </w:rPr>
        <w:t>i</w:t>
      </w:r>
      <w:r w:rsidR="00F72E3D" w:rsidRPr="00A62586">
        <w:rPr>
          <w:lang w:val="hr-HR"/>
        </w:rPr>
        <w:t xml:space="preserve"> </w:t>
      </w:r>
      <w:r w:rsidRPr="00A62586">
        <w:rPr>
          <w:lang w:val="hr-HR"/>
        </w:rPr>
        <w:t>svim zahtjevima</w:t>
      </w:r>
      <w:r w:rsidR="00F72E3D" w:rsidRPr="00A62586">
        <w:rPr>
          <w:lang w:val="hr-HR"/>
        </w:rPr>
        <w:t>, ući će u uži izbor u skladu s posebnim tehničkim kriterijima (</w:t>
      </w:r>
      <w:r w:rsidRPr="00A62586">
        <w:rPr>
          <w:lang w:val="hr-HR"/>
        </w:rPr>
        <w:t>pogledati</w:t>
      </w:r>
      <w:r w:rsidR="00F72E3D" w:rsidRPr="00A62586">
        <w:rPr>
          <w:lang w:val="hr-HR"/>
        </w:rPr>
        <w:t xml:space="preserve"> članak 6.) i vlastitom sklonošću prema inovacijama.</w:t>
      </w:r>
      <w:r w:rsidR="00E1672E" w:rsidRPr="00A62586">
        <w:rPr>
          <w:lang w:val="hr-HR"/>
        </w:rPr>
        <w:t xml:space="preserve"> </w:t>
      </w:r>
    </w:p>
    <w:p w14:paraId="2C72CBBD" w14:textId="3A294524" w:rsidR="00665B70" w:rsidRPr="000F74A7" w:rsidRDefault="00665B70" w:rsidP="00665B70">
      <w:pPr>
        <w:jc w:val="both"/>
        <w:rPr>
          <w:lang w:val="hr-HR"/>
        </w:rPr>
      </w:pPr>
      <w:r w:rsidRPr="00CD35CC">
        <w:rPr>
          <w:lang w:val="hr-HR"/>
        </w:rPr>
        <w:t>Po odabiru osam (8)</w:t>
      </w:r>
      <w:r w:rsidR="000F74A7" w:rsidRPr="00CD35CC">
        <w:rPr>
          <w:lang w:val="hr-HR"/>
        </w:rPr>
        <w:t xml:space="preserve"> gospodarskih subjekata provest</w:t>
      </w:r>
      <w:r w:rsidRPr="00CD35CC">
        <w:rPr>
          <w:lang w:val="hr-HR"/>
        </w:rPr>
        <w:t xml:space="preserve"> će se nabava specijaliziranih sektorskih stručnjaka koji će pružati uslugu savjetovanja i/ili isporučiti robu odabranim gospodarskim subjektima, sukladno njihovim iskazanim potrebama i interesima.</w:t>
      </w:r>
    </w:p>
    <w:p w14:paraId="53FC76A1" w14:textId="2CAF5E95" w:rsidR="00B55070" w:rsidRPr="00A62586" w:rsidRDefault="00A62586" w:rsidP="00D80C90">
      <w:pPr>
        <w:jc w:val="both"/>
        <w:rPr>
          <w:lang w:val="hr-HR"/>
        </w:rPr>
      </w:pPr>
      <w:r>
        <w:rPr>
          <w:lang w:val="hr-HR"/>
        </w:rPr>
        <w:t xml:space="preserve">Navedenih </w:t>
      </w:r>
      <w:r w:rsidR="000B2EA7" w:rsidRPr="00A62586">
        <w:rPr>
          <w:lang w:val="hr-HR"/>
        </w:rPr>
        <w:t xml:space="preserve">8 </w:t>
      </w:r>
      <w:r w:rsidR="008F24A7" w:rsidRPr="00CD35CC">
        <w:rPr>
          <w:lang w:val="hr-HR"/>
        </w:rPr>
        <w:t>gospodarskih subjekata</w:t>
      </w:r>
      <w:r w:rsidR="008F24A7" w:rsidRPr="00A62586">
        <w:rPr>
          <w:lang w:val="hr-HR"/>
        </w:rPr>
        <w:t xml:space="preserve"> </w:t>
      </w:r>
      <w:r w:rsidR="000B2EA7" w:rsidRPr="00A62586">
        <w:rPr>
          <w:lang w:val="hr-HR"/>
        </w:rPr>
        <w:t>iz sektora ribarstva i akvakultur</w:t>
      </w:r>
      <w:r>
        <w:rPr>
          <w:lang w:val="hr-HR"/>
        </w:rPr>
        <w:t>e (4 iz sektora ribarstava te 4 iz sektora akvakulture)</w:t>
      </w:r>
      <w:r w:rsidR="000B2EA7" w:rsidRPr="00A62586">
        <w:rPr>
          <w:lang w:val="hr-HR"/>
        </w:rPr>
        <w:t xml:space="preserve"> koristit će prilagođen</w:t>
      </w:r>
      <w:r w:rsidR="007E59ED">
        <w:rPr>
          <w:lang w:val="hr-HR"/>
        </w:rPr>
        <w:t>o savjetovanje koje se sastoji od</w:t>
      </w:r>
      <w:r w:rsidR="000B2EA7" w:rsidRPr="00A62586">
        <w:rPr>
          <w:lang w:val="hr-HR"/>
        </w:rPr>
        <w:t xml:space="preserve"> analiz</w:t>
      </w:r>
      <w:r w:rsidR="007E59ED">
        <w:rPr>
          <w:lang w:val="hr-HR"/>
        </w:rPr>
        <w:t>e</w:t>
      </w:r>
      <w:r w:rsidR="000B2EA7" w:rsidRPr="00A62586">
        <w:rPr>
          <w:lang w:val="hr-HR"/>
        </w:rPr>
        <w:t xml:space="preserve"> tehničke i ekonomske izvedivosti u perspektivi uvođenja </w:t>
      </w:r>
      <w:r w:rsidR="00FE1188">
        <w:rPr>
          <w:lang w:val="hr-HR"/>
        </w:rPr>
        <w:t xml:space="preserve">nekih novina </w:t>
      </w:r>
      <w:r w:rsidR="007B49C3">
        <w:rPr>
          <w:lang w:val="hr-HR"/>
        </w:rPr>
        <w:t xml:space="preserve">u </w:t>
      </w:r>
      <w:r w:rsidR="00FE1188" w:rsidRPr="00CD35CC">
        <w:rPr>
          <w:lang w:val="hr-HR"/>
        </w:rPr>
        <w:t xml:space="preserve">poslovanje </w:t>
      </w:r>
      <w:r w:rsidR="00FB38DA" w:rsidRPr="00CD35CC">
        <w:rPr>
          <w:lang w:val="hr-HR"/>
        </w:rPr>
        <w:t>gospodarskog subjekta</w:t>
      </w:r>
      <w:r w:rsidR="000B2EA7" w:rsidRPr="00CD35CC">
        <w:rPr>
          <w:lang w:val="hr-HR"/>
        </w:rPr>
        <w:t xml:space="preserve"> (poput rješenja temeljenih na istraživanju i razvoju, revizije organizacijskih ili logističkih</w:t>
      </w:r>
      <w:r w:rsidR="000B2EA7" w:rsidRPr="00A62586">
        <w:rPr>
          <w:lang w:val="hr-HR"/>
        </w:rPr>
        <w:t xml:space="preserve"> obrazaca, definiranj</w:t>
      </w:r>
      <w:r w:rsidR="00B355F1" w:rsidRPr="00A62586">
        <w:rPr>
          <w:lang w:val="hr-HR"/>
        </w:rPr>
        <w:t>a</w:t>
      </w:r>
      <w:r w:rsidR="000B2EA7" w:rsidRPr="00A62586">
        <w:rPr>
          <w:lang w:val="hr-HR"/>
        </w:rPr>
        <w:t xml:space="preserve"> novih tržišnih strategija</w:t>
      </w:r>
      <w:r w:rsidR="00A2495D">
        <w:rPr>
          <w:lang w:val="hr-HR"/>
        </w:rPr>
        <w:t>)</w:t>
      </w:r>
      <w:r w:rsidR="000B2EA7" w:rsidRPr="00A62586">
        <w:rPr>
          <w:lang w:val="hr-HR"/>
        </w:rPr>
        <w:t>.</w:t>
      </w:r>
    </w:p>
    <w:p w14:paraId="175FF195" w14:textId="72FD46EF" w:rsidR="00525609" w:rsidRPr="007B49C3" w:rsidRDefault="00227F40" w:rsidP="00D80C90">
      <w:pPr>
        <w:jc w:val="both"/>
        <w:rPr>
          <w:bCs/>
          <w:lang w:val="hr-HR"/>
        </w:rPr>
      </w:pPr>
      <w:r w:rsidRPr="00CD35CC">
        <w:rPr>
          <w:bCs/>
          <w:lang w:val="hr-HR"/>
        </w:rPr>
        <w:t>Stoga se usluga koja se pruža za 8</w:t>
      </w:r>
      <w:r w:rsidR="007B49C3" w:rsidRPr="00CD35CC">
        <w:rPr>
          <w:bCs/>
          <w:lang w:val="hr-HR"/>
        </w:rPr>
        <w:t xml:space="preserve"> </w:t>
      </w:r>
      <w:r w:rsidR="00FB38DA" w:rsidRPr="00CD35CC">
        <w:rPr>
          <w:lang w:val="hr-HR"/>
        </w:rPr>
        <w:t xml:space="preserve">gospodarskih subjekata </w:t>
      </w:r>
      <w:r w:rsidRPr="00CD35CC">
        <w:rPr>
          <w:bCs/>
          <w:lang w:val="hr-HR"/>
        </w:rPr>
        <w:t xml:space="preserve">sastoji u analizi inovacijskog koncepta i procjene </w:t>
      </w:r>
      <w:r w:rsidR="004545A2" w:rsidRPr="00CD35CC">
        <w:rPr>
          <w:bCs/>
          <w:lang w:val="hr-HR"/>
        </w:rPr>
        <w:t>izvedivosti</w:t>
      </w:r>
      <w:r w:rsidRPr="00CD35CC">
        <w:rPr>
          <w:bCs/>
          <w:lang w:val="hr-HR"/>
        </w:rPr>
        <w:t>,</w:t>
      </w:r>
      <w:r w:rsidR="004545A2" w:rsidRPr="00CD35CC">
        <w:rPr>
          <w:bCs/>
          <w:lang w:val="hr-HR"/>
        </w:rPr>
        <w:t xml:space="preserve"> prilikom čega </w:t>
      </w:r>
      <w:r w:rsidR="007E59ED" w:rsidRPr="00CD35CC">
        <w:rPr>
          <w:bCs/>
          <w:lang w:val="hr-HR"/>
        </w:rPr>
        <w:t xml:space="preserve">je </w:t>
      </w:r>
      <w:r w:rsidRPr="00CD35CC">
        <w:rPr>
          <w:bCs/>
          <w:lang w:val="hr-HR"/>
        </w:rPr>
        <w:t xml:space="preserve">cilj pomoći tvrtkama da istraže i procjene tehničku izvedivost i komercijalni potencijal </w:t>
      </w:r>
      <w:r w:rsidR="007B49C3" w:rsidRPr="00CD35CC">
        <w:rPr>
          <w:bCs/>
          <w:lang w:val="hr-HR"/>
        </w:rPr>
        <w:t>navedene</w:t>
      </w:r>
      <w:r w:rsidRPr="00CD35CC">
        <w:rPr>
          <w:bCs/>
          <w:lang w:val="hr-HR"/>
        </w:rPr>
        <w:t xml:space="preserve"> inovacije u vlastitoj proizvodnji i/ili da </w:t>
      </w:r>
      <w:r w:rsidR="007B49C3" w:rsidRPr="00CD35CC">
        <w:rPr>
          <w:bCs/>
          <w:lang w:val="hr-HR"/>
        </w:rPr>
        <w:t xml:space="preserve">se </w:t>
      </w:r>
      <w:r w:rsidRPr="00CD35CC">
        <w:rPr>
          <w:bCs/>
          <w:lang w:val="hr-HR"/>
        </w:rPr>
        <w:t>preporuč</w:t>
      </w:r>
      <w:r w:rsidR="007B49C3" w:rsidRPr="00CD35CC">
        <w:rPr>
          <w:bCs/>
          <w:lang w:val="hr-HR"/>
        </w:rPr>
        <w:t>i</w:t>
      </w:r>
      <w:r w:rsidRPr="00CD35CC">
        <w:rPr>
          <w:bCs/>
          <w:lang w:val="hr-HR"/>
        </w:rPr>
        <w:t xml:space="preserve"> provedb</w:t>
      </w:r>
      <w:r w:rsidR="007B49C3" w:rsidRPr="00CD35CC">
        <w:rPr>
          <w:bCs/>
          <w:lang w:val="hr-HR"/>
        </w:rPr>
        <w:t>a</w:t>
      </w:r>
      <w:r w:rsidRPr="00CD35CC">
        <w:rPr>
          <w:bCs/>
          <w:lang w:val="hr-HR"/>
        </w:rPr>
        <w:t xml:space="preserve"> nekih noviteta koj</w:t>
      </w:r>
      <w:r w:rsidR="004545A2" w:rsidRPr="00CD35CC">
        <w:rPr>
          <w:bCs/>
          <w:lang w:val="hr-HR"/>
        </w:rPr>
        <w:t>i</w:t>
      </w:r>
      <w:r w:rsidRPr="00CD35CC">
        <w:rPr>
          <w:bCs/>
          <w:lang w:val="hr-HR"/>
        </w:rPr>
        <w:t xml:space="preserve"> će poboljšati položaj </w:t>
      </w:r>
      <w:r w:rsidR="007F06D9" w:rsidRPr="00CD35CC">
        <w:rPr>
          <w:lang w:val="hr-HR"/>
        </w:rPr>
        <w:t>gospodarskog subjekta</w:t>
      </w:r>
      <w:r w:rsidRPr="00CD35CC">
        <w:rPr>
          <w:bCs/>
          <w:lang w:val="hr-HR"/>
        </w:rPr>
        <w:t xml:space="preserve"> </w:t>
      </w:r>
      <w:r w:rsidR="004545A2" w:rsidRPr="00CD35CC">
        <w:rPr>
          <w:bCs/>
          <w:lang w:val="hr-HR"/>
        </w:rPr>
        <w:t>s obzirom na</w:t>
      </w:r>
      <w:r w:rsidRPr="00CD35CC">
        <w:rPr>
          <w:bCs/>
          <w:lang w:val="hr-HR"/>
        </w:rPr>
        <w:t xml:space="preserve"> inovacije.</w:t>
      </w:r>
      <w:r w:rsidR="00821CDB" w:rsidRPr="007B49C3">
        <w:rPr>
          <w:bCs/>
          <w:lang w:val="hr-HR"/>
        </w:rPr>
        <w:t xml:space="preserve"> </w:t>
      </w:r>
    </w:p>
    <w:p w14:paraId="56C3949B" w14:textId="38561376" w:rsidR="002D47FE" w:rsidRPr="007B49C3" w:rsidRDefault="004138F9" w:rsidP="00D80C90">
      <w:pPr>
        <w:jc w:val="both"/>
        <w:rPr>
          <w:lang w:val="hr-HR"/>
        </w:rPr>
      </w:pPr>
      <w:r w:rsidRPr="007B49C3">
        <w:rPr>
          <w:lang w:val="hr-HR"/>
        </w:rPr>
        <w:t>PROCJENA KONCEPTA I IZVEDIVOSTI treba obuhvaćati sljedeća inovacijska područja:</w:t>
      </w:r>
    </w:p>
    <w:tbl>
      <w:tblPr>
        <w:tblW w:w="1006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62"/>
        <w:gridCol w:w="3428"/>
        <w:gridCol w:w="2977"/>
      </w:tblGrid>
      <w:tr w:rsidR="00B47B7C" w:rsidRPr="003355D4" w14:paraId="0FAAFE3E" w14:textId="77777777" w:rsidTr="009F7C48">
        <w:trPr>
          <w:trHeight w:val="452"/>
        </w:trPr>
        <w:tc>
          <w:tcPr>
            <w:tcW w:w="36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8CFFB" w14:textId="15842816" w:rsidR="00B47B7C" w:rsidRPr="00ED45AE" w:rsidRDefault="00E34C65" w:rsidP="00ED45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it-IT"/>
              </w:rPr>
            </w:pPr>
            <w:r w:rsidRPr="00ED45AE">
              <w:rPr>
                <w:rFonts w:ascii="Calibri" w:eastAsia="Times New Roman" w:hAnsi="Calibri" w:cs="Calibri"/>
                <w:b/>
                <w:bCs/>
                <w:kern w:val="24"/>
                <w:lang w:val="hr-HR" w:eastAsia="it-IT"/>
              </w:rPr>
              <w:t>Tržišno unapređenje</w:t>
            </w:r>
          </w:p>
        </w:tc>
        <w:tc>
          <w:tcPr>
            <w:tcW w:w="34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BFA993" w14:textId="2C6D44D4" w:rsidR="00B47B7C" w:rsidRPr="00ED45AE" w:rsidRDefault="000F0626" w:rsidP="00ED45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it-IT"/>
              </w:rPr>
            </w:pPr>
            <w:r w:rsidRPr="00ED45AE">
              <w:rPr>
                <w:rFonts w:ascii="Calibri" w:eastAsia="Times New Roman" w:hAnsi="Calibri" w:cs="Calibri"/>
                <w:b/>
                <w:bCs/>
                <w:kern w:val="24"/>
                <w:lang w:val="hr-HR" w:eastAsia="it-IT"/>
              </w:rPr>
              <w:t>Novi plan proizvodnje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D93AA1" w14:textId="4C87CBFE" w:rsidR="00B47B7C" w:rsidRPr="00ED45AE" w:rsidRDefault="00AB2080" w:rsidP="00ED45A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it-IT"/>
              </w:rPr>
            </w:pPr>
            <w:r w:rsidRPr="00ED45AE">
              <w:rPr>
                <w:rFonts w:ascii="Calibri" w:eastAsia="Times New Roman" w:hAnsi="Calibri" w:cs="Calibri"/>
                <w:b/>
                <w:bCs/>
                <w:kern w:val="24"/>
                <w:lang w:val="hr-HR" w:eastAsia="it-IT"/>
              </w:rPr>
              <w:t>Održivost</w:t>
            </w:r>
            <w:r w:rsidR="00B47B7C" w:rsidRPr="00ED45AE">
              <w:rPr>
                <w:rFonts w:ascii="Calibri" w:eastAsia="Times New Roman" w:hAnsi="Calibri" w:cs="Calibri"/>
                <w:b/>
                <w:bCs/>
                <w:kern w:val="24"/>
                <w:lang w:val="hr-HR" w:eastAsia="it-IT"/>
              </w:rPr>
              <w:t xml:space="preserve"> </w:t>
            </w:r>
          </w:p>
        </w:tc>
      </w:tr>
      <w:tr w:rsidR="00B47B7C" w:rsidRPr="00FF2850" w14:paraId="131437E4" w14:textId="77777777" w:rsidTr="009F7C48">
        <w:trPr>
          <w:trHeight w:val="452"/>
        </w:trPr>
        <w:tc>
          <w:tcPr>
            <w:tcW w:w="366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30C515" w14:textId="1DFDF0EA" w:rsidR="007B49C3" w:rsidRDefault="007B49C3" w:rsidP="007B49C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hr-HR" w:eastAsia="it-IT"/>
              </w:rPr>
            </w:pPr>
          </w:p>
          <w:p w14:paraId="32100A70" w14:textId="77777777" w:rsidR="007B49C3" w:rsidRPr="007B49C3" w:rsidRDefault="007B49C3" w:rsidP="007B49C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hr-HR" w:eastAsia="it-IT"/>
              </w:rPr>
            </w:pPr>
          </w:p>
          <w:p w14:paraId="2DE85C81" w14:textId="327F7824" w:rsidR="00B47B7C" w:rsidRPr="007B49C3" w:rsidRDefault="00A16793" w:rsidP="00B47B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val="hr-HR" w:eastAsia="it-IT"/>
              </w:rPr>
            </w:pPr>
            <w:r w:rsidRPr="007B49C3">
              <w:rPr>
                <w:rFonts w:ascii="Calibri" w:eastAsia="Times New Roman" w:hAnsi="Calibri" w:cs="Calibri"/>
                <w:kern w:val="24"/>
                <w:lang w:val="hr-HR" w:eastAsia="it-IT"/>
              </w:rPr>
              <w:t>Poboljšanje percepcije potrošača</w:t>
            </w:r>
          </w:p>
          <w:p w14:paraId="46317B62" w14:textId="42BBB64A" w:rsidR="00B47B7C" w:rsidRPr="007B49C3" w:rsidRDefault="003B42BA" w:rsidP="00B47B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val="hr-HR" w:eastAsia="it-IT"/>
              </w:rPr>
            </w:pPr>
            <w:r w:rsidRPr="007B49C3">
              <w:rPr>
                <w:rFonts w:ascii="Calibri" w:eastAsia="Times New Roman" w:hAnsi="Calibri" w:cs="Calibri"/>
                <w:kern w:val="24"/>
                <w:lang w:val="hr-HR" w:eastAsia="it-IT"/>
              </w:rPr>
              <w:t xml:space="preserve">Inovativni sustavi </w:t>
            </w:r>
            <w:proofErr w:type="spellStart"/>
            <w:r w:rsidRPr="007B49C3">
              <w:rPr>
                <w:rFonts w:ascii="Calibri" w:eastAsia="Times New Roman" w:hAnsi="Calibri" w:cs="Calibri"/>
                <w:kern w:val="24"/>
                <w:lang w:val="hr-HR" w:eastAsia="it-IT"/>
              </w:rPr>
              <w:t>s</w:t>
            </w:r>
            <w:r w:rsidR="007B49C3">
              <w:rPr>
                <w:rFonts w:ascii="Calibri" w:eastAsia="Times New Roman" w:hAnsi="Calibri" w:cs="Calibri"/>
                <w:kern w:val="24"/>
                <w:lang w:val="hr-HR" w:eastAsia="it-IT"/>
              </w:rPr>
              <w:t>ljedivosti</w:t>
            </w:r>
            <w:proofErr w:type="spellEnd"/>
          </w:p>
          <w:p w14:paraId="7357331E" w14:textId="237439C5" w:rsidR="00B47B7C" w:rsidRPr="007B49C3" w:rsidRDefault="003B42BA" w:rsidP="007E59E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val="hr-HR" w:eastAsia="it-IT"/>
              </w:rPr>
            </w:pPr>
            <w:r w:rsidRPr="007B49C3">
              <w:rPr>
                <w:rFonts w:ascii="Calibri" w:eastAsia="Times New Roman" w:hAnsi="Calibri" w:cs="Calibri"/>
                <w:kern w:val="24"/>
                <w:lang w:val="hr-HR" w:eastAsia="it-IT"/>
              </w:rPr>
              <w:t>Tržišno širenje i e-</w:t>
            </w:r>
            <w:r w:rsidR="007E59ED">
              <w:rPr>
                <w:rFonts w:ascii="Calibri" w:eastAsia="Times New Roman" w:hAnsi="Calibri" w:cs="Calibri"/>
                <w:kern w:val="24"/>
                <w:lang w:val="hr-HR" w:eastAsia="it-IT"/>
              </w:rPr>
              <w:t>trgovina</w:t>
            </w:r>
          </w:p>
        </w:tc>
        <w:tc>
          <w:tcPr>
            <w:tcW w:w="34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C513D2" w14:textId="77777777" w:rsidR="00FF2850" w:rsidRPr="00FF2850" w:rsidRDefault="00FF2850" w:rsidP="00FF2850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lang w:val="hr-HR" w:eastAsia="it-IT"/>
              </w:rPr>
            </w:pPr>
          </w:p>
          <w:p w14:paraId="735101E7" w14:textId="4F4E0FE8" w:rsidR="00B47B7C" w:rsidRPr="00FF2850" w:rsidRDefault="00AB2080" w:rsidP="00B47B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val="hr-HR" w:eastAsia="it-IT"/>
              </w:rPr>
            </w:pPr>
            <w:r w:rsidRPr="00FF2850">
              <w:rPr>
                <w:rFonts w:ascii="Calibri" w:eastAsia="Times New Roman" w:hAnsi="Calibri" w:cs="Calibri"/>
                <w:kern w:val="24"/>
                <w:lang w:val="hr-HR" w:eastAsia="it-IT"/>
              </w:rPr>
              <w:t>Novi materijali</w:t>
            </w:r>
            <w:r w:rsidR="00B47B7C" w:rsidRPr="00FF2850">
              <w:rPr>
                <w:rFonts w:ascii="Calibri" w:eastAsia="Times New Roman" w:hAnsi="Calibri" w:cs="Calibri"/>
                <w:kern w:val="24"/>
                <w:lang w:val="hr-HR" w:eastAsia="it-IT"/>
              </w:rPr>
              <w:t xml:space="preserve"> </w:t>
            </w:r>
          </w:p>
          <w:p w14:paraId="05C2EC70" w14:textId="6009AD6E" w:rsidR="00B47B7C" w:rsidRPr="00FF2850" w:rsidRDefault="00AB2080" w:rsidP="00B47B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val="hr-HR" w:eastAsia="it-IT"/>
              </w:rPr>
            </w:pPr>
            <w:r w:rsidRPr="00FF2850">
              <w:rPr>
                <w:rFonts w:ascii="Calibri" w:eastAsia="Times New Roman" w:hAnsi="Calibri" w:cs="Calibri"/>
                <w:kern w:val="24"/>
                <w:lang w:val="hr-HR" w:eastAsia="it-IT"/>
              </w:rPr>
              <w:t>Kvaliteta proizvoda akvakulture</w:t>
            </w:r>
          </w:p>
          <w:p w14:paraId="21F53F5C" w14:textId="3CD90B1D" w:rsidR="00B47B7C" w:rsidRPr="00FF2850" w:rsidRDefault="00AB2080" w:rsidP="007E59E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val="hr-HR" w:eastAsia="it-IT"/>
              </w:rPr>
            </w:pPr>
            <w:r w:rsidRPr="00FF2850">
              <w:rPr>
                <w:rFonts w:ascii="Calibri" w:eastAsia="Times New Roman" w:hAnsi="Calibri" w:cs="Calibri"/>
                <w:kern w:val="24"/>
                <w:lang w:val="hr-HR" w:eastAsia="it-IT"/>
              </w:rPr>
              <w:t>Nove ekološki prihvatljive tehnologije za akvakulturu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81BD23" w14:textId="77777777" w:rsidR="00FF2850" w:rsidRPr="00FF2850" w:rsidRDefault="00FF2850" w:rsidP="00FF2850">
            <w:pPr>
              <w:spacing w:after="0" w:line="240" w:lineRule="auto"/>
              <w:rPr>
                <w:rFonts w:ascii="Arial" w:eastAsia="Times New Roman" w:hAnsi="Arial" w:cs="Arial"/>
                <w:lang w:val="hr-HR" w:eastAsia="it-IT"/>
              </w:rPr>
            </w:pPr>
          </w:p>
          <w:p w14:paraId="588C6883" w14:textId="16E3BACB" w:rsidR="00B47B7C" w:rsidRPr="00FF2850" w:rsidRDefault="00AB2080" w:rsidP="00B47B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val="hr-HR" w:eastAsia="it-IT"/>
              </w:rPr>
            </w:pPr>
            <w:r w:rsidRPr="00FF2850">
              <w:rPr>
                <w:rFonts w:ascii="Calibri" w:eastAsia="Times New Roman" w:hAnsi="Calibri" w:cs="Calibri"/>
                <w:kern w:val="24"/>
                <w:lang w:val="hr-HR" w:eastAsia="it-IT"/>
              </w:rPr>
              <w:t>Optimizacija zbrinjavanja otpada</w:t>
            </w:r>
            <w:r w:rsidR="00B47B7C" w:rsidRPr="00FF2850">
              <w:rPr>
                <w:rFonts w:ascii="Calibri" w:eastAsia="Times New Roman" w:hAnsi="Calibri" w:cs="Calibri"/>
                <w:kern w:val="24"/>
                <w:lang w:val="hr-HR" w:eastAsia="it-IT"/>
              </w:rPr>
              <w:t xml:space="preserve"> </w:t>
            </w:r>
          </w:p>
          <w:p w14:paraId="1D925D5B" w14:textId="17B41165" w:rsidR="00B47B7C" w:rsidRPr="00FF2850" w:rsidRDefault="00FF2850" w:rsidP="00B47B7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FF2850">
              <w:rPr>
                <w:rFonts w:ascii="Calibri" w:eastAsia="Times New Roman" w:hAnsi="Calibri" w:cs="Calibri"/>
                <w:kern w:val="24"/>
                <w:lang w:val="hr-HR" w:eastAsia="it-IT"/>
              </w:rPr>
              <w:t>P</w:t>
            </w:r>
            <w:r w:rsidR="00AB2080" w:rsidRPr="00FF2850">
              <w:rPr>
                <w:rFonts w:ascii="Calibri" w:eastAsia="Times New Roman" w:hAnsi="Calibri" w:cs="Calibri"/>
                <w:kern w:val="24"/>
                <w:lang w:val="hr-HR" w:eastAsia="it-IT"/>
              </w:rPr>
              <w:t>renamjena ostataka i kružno gospodarstvo</w:t>
            </w:r>
            <w:r w:rsidR="00AB2080" w:rsidRPr="00FF2850">
              <w:rPr>
                <w:rFonts w:ascii="Calibri" w:eastAsia="Times New Roman" w:hAnsi="Calibri" w:cs="Calibri"/>
                <w:kern w:val="24"/>
                <w:lang w:eastAsia="it-IT"/>
              </w:rPr>
              <w:t xml:space="preserve"> </w:t>
            </w:r>
            <w:r w:rsidR="00B47B7C" w:rsidRPr="00FF2850">
              <w:rPr>
                <w:rFonts w:ascii="Calibri" w:eastAsia="Times New Roman" w:hAnsi="Calibri" w:cs="Calibri"/>
                <w:kern w:val="24"/>
                <w:lang w:eastAsia="it-IT"/>
              </w:rPr>
              <w:t xml:space="preserve"> </w:t>
            </w:r>
          </w:p>
        </w:tc>
      </w:tr>
    </w:tbl>
    <w:p w14:paraId="5AA4202E" w14:textId="77777777" w:rsidR="003355D4" w:rsidRPr="00FF2850" w:rsidRDefault="003355D4" w:rsidP="00D80C90">
      <w:pPr>
        <w:jc w:val="both"/>
      </w:pPr>
    </w:p>
    <w:p w14:paraId="5F84E2E7" w14:textId="5C4E52FD" w:rsidR="002D47FE" w:rsidRPr="009F7C48" w:rsidRDefault="001537E2" w:rsidP="00D80C90">
      <w:pPr>
        <w:jc w:val="both"/>
        <w:rPr>
          <w:lang w:val="hr-HR"/>
        </w:rPr>
      </w:pPr>
      <w:r w:rsidRPr="009F7C48">
        <w:rPr>
          <w:lang w:val="hr-HR"/>
        </w:rPr>
        <w:t xml:space="preserve">Savjetovanje se pruža od strane </w:t>
      </w:r>
      <w:r w:rsidR="009F7C48">
        <w:rPr>
          <w:lang w:val="hr-HR"/>
        </w:rPr>
        <w:t xml:space="preserve">izabranih </w:t>
      </w:r>
      <w:r w:rsidR="009F7C48" w:rsidRPr="009F7C48">
        <w:rPr>
          <w:lang w:val="hr-HR"/>
        </w:rPr>
        <w:t>sektorsk</w:t>
      </w:r>
      <w:r w:rsidR="009F7C48">
        <w:rPr>
          <w:lang w:val="hr-HR"/>
        </w:rPr>
        <w:t>i</w:t>
      </w:r>
      <w:r w:rsidR="009F7C48" w:rsidRPr="009F7C48">
        <w:rPr>
          <w:lang w:val="hr-HR"/>
        </w:rPr>
        <w:t>h</w:t>
      </w:r>
      <w:r w:rsidRPr="009F7C48">
        <w:rPr>
          <w:lang w:val="hr-HR"/>
        </w:rPr>
        <w:t xml:space="preserve"> stručnja</w:t>
      </w:r>
      <w:r w:rsidR="009F7C48">
        <w:rPr>
          <w:lang w:val="hr-HR"/>
        </w:rPr>
        <w:t xml:space="preserve">ka koji </w:t>
      </w:r>
      <w:r w:rsidRPr="009F7C48">
        <w:rPr>
          <w:lang w:val="hr-HR"/>
        </w:rPr>
        <w:t xml:space="preserve"> vrše usluge transfera inovacija. </w:t>
      </w:r>
      <w:r w:rsidR="004258EE" w:rsidRPr="009F7C48">
        <w:rPr>
          <w:lang w:val="hr-HR"/>
        </w:rPr>
        <w:t xml:space="preserve"> </w:t>
      </w:r>
      <w:r w:rsidR="002D47FE" w:rsidRPr="009F7C48">
        <w:rPr>
          <w:lang w:val="hr-HR"/>
        </w:rPr>
        <w:t xml:space="preserve"> </w:t>
      </w:r>
    </w:p>
    <w:p w14:paraId="0801B32E" w14:textId="0BE048F8" w:rsidR="004258EE" w:rsidRPr="00B67D1C" w:rsidRDefault="000D1783" w:rsidP="00D80C90">
      <w:pPr>
        <w:jc w:val="both"/>
        <w:rPr>
          <w:lang w:val="hr-HR"/>
        </w:rPr>
      </w:pPr>
      <w:r w:rsidRPr="00B67D1C">
        <w:rPr>
          <w:lang w:val="hr-HR"/>
        </w:rPr>
        <w:t>Osnovni oblik savjetovanja je sljedeći: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525609" w14:paraId="31EE5ED3" w14:textId="77777777" w:rsidTr="00B67D1C">
        <w:tc>
          <w:tcPr>
            <w:tcW w:w="3227" w:type="dxa"/>
            <w:shd w:val="clear" w:color="auto" w:fill="D9D9D9" w:themeFill="background1" w:themeFillShade="D9"/>
          </w:tcPr>
          <w:p w14:paraId="44439778" w14:textId="5C9A0802" w:rsidR="00525609" w:rsidRPr="00B67D1C" w:rsidRDefault="004E67D2" w:rsidP="00D80C90">
            <w:pPr>
              <w:jc w:val="both"/>
              <w:rPr>
                <w:lang w:val="hr-HR"/>
              </w:rPr>
            </w:pPr>
            <w:r w:rsidRPr="00B67D1C">
              <w:rPr>
                <w:lang w:val="hr-HR"/>
              </w:rPr>
              <w:lastRenderedPageBreak/>
              <w:t>Korak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7016B36D" w14:textId="1C32208D" w:rsidR="00525609" w:rsidRPr="00B67D1C" w:rsidRDefault="004E67D2" w:rsidP="00D80C90">
            <w:pPr>
              <w:jc w:val="both"/>
              <w:rPr>
                <w:lang w:val="hr-HR"/>
              </w:rPr>
            </w:pPr>
            <w:r w:rsidRPr="00B67D1C">
              <w:rPr>
                <w:lang w:val="hr-HR"/>
              </w:rPr>
              <w:t>Opis</w:t>
            </w:r>
          </w:p>
        </w:tc>
      </w:tr>
      <w:tr w:rsidR="00525609" w:rsidRPr="00C3293A" w14:paraId="56E57CDC" w14:textId="77777777" w:rsidTr="00B67D1C">
        <w:tc>
          <w:tcPr>
            <w:tcW w:w="3227" w:type="dxa"/>
          </w:tcPr>
          <w:p w14:paraId="20B892CE" w14:textId="6D8C3B7D" w:rsidR="00525609" w:rsidRPr="00B67D1C" w:rsidRDefault="00525609" w:rsidP="003355D4">
            <w:pPr>
              <w:rPr>
                <w:lang w:val="hr-HR"/>
              </w:rPr>
            </w:pPr>
            <w:r w:rsidRPr="00B67D1C">
              <w:rPr>
                <w:lang w:val="hr-HR"/>
              </w:rPr>
              <w:t>1 –</w:t>
            </w:r>
            <w:r w:rsidR="007E59ED">
              <w:rPr>
                <w:lang w:val="hr-HR"/>
              </w:rPr>
              <w:t xml:space="preserve"> </w:t>
            </w:r>
            <w:r w:rsidR="00B67D1C" w:rsidRPr="00B67D1C">
              <w:rPr>
                <w:lang w:val="hr-HR"/>
              </w:rPr>
              <w:t>P</w:t>
            </w:r>
            <w:r w:rsidR="004E67D2" w:rsidRPr="00B67D1C">
              <w:rPr>
                <w:lang w:val="hr-HR"/>
              </w:rPr>
              <w:t>ozadinska analiza</w:t>
            </w:r>
          </w:p>
        </w:tc>
        <w:tc>
          <w:tcPr>
            <w:tcW w:w="6804" w:type="dxa"/>
          </w:tcPr>
          <w:p w14:paraId="63E4AD9E" w14:textId="3E8C5E49" w:rsidR="00525609" w:rsidRPr="00B67D1C" w:rsidRDefault="009916ED" w:rsidP="00013F89">
            <w:pPr>
              <w:spacing w:line="276" w:lineRule="auto"/>
              <w:jc w:val="both"/>
              <w:rPr>
                <w:lang w:val="hr-HR"/>
              </w:rPr>
            </w:pPr>
            <w:r w:rsidRPr="00CD35CC">
              <w:rPr>
                <w:lang w:val="hr-HR"/>
              </w:rPr>
              <w:t xml:space="preserve">Početna analiza međusobnog povezivanja (B2B izravni poslovni sastanci) između </w:t>
            </w:r>
            <w:r w:rsidR="00013F89" w:rsidRPr="00CD35CC">
              <w:rPr>
                <w:lang w:val="hr-HR"/>
              </w:rPr>
              <w:t>gospodarskog subjekta</w:t>
            </w:r>
            <w:r w:rsidRPr="00CD35CC">
              <w:rPr>
                <w:lang w:val="hr-HR"/>
              </w:rPr>
              <w:t xml:space="preserve"> i skupine stručnjaka kako bi se ojačao organizacijski, logistički i tehnološki izgled kompanije, kao i moguća ograničenja, izazovi ili poduzetničke ideje kojim</w:t>
            </w:r>
            <w:r w:rsidR="00A2495D" w:rsidRPr="00CD35CC">
              <w:rPr>
                <w:lang w:val="hr-HR"/>
              </w:rPr>
              <w:t>a</w:t>
            </w:r>
            <w:r w:rsidRPr="00B67D1C">
              <w:rPr>
                <w:lang w:val="hr-HR"/>
              </w:rPr>
              <w:t xml:space="preserve"> bi se optimizirala proizvodnja i poboljšala konkurentnost na tržištu.</w:t>
            </w:r>
          </w:p>
        </w:tc>
      </w:tr>
      <w:tr w:rsidR="00525609" w:rsidRPr="00C3293A" w14:paraId="55FE723F" w14:textId="77777777" w:rsidTr="00B67D1C">
        <w:tc>
          <w:tcPr>
            <w:tcW w:w="3227" w:type="dxa"/>
          </w:tcPr>
          <w:p w14:paraId="3CF3E46E" w14:textId="704DAA66" w:rsidR="00525609" w:rsidRPr="00B67D1C" w:rsidRDefault="00525609" w:rsidP="003355D4">
            <w:pPr>
              <w:rPr>
                <w:lang w:val="hr-HR"/>
              </w:rPr>
            </w:pPr>
            <w:r w:rsidRPr="00B67D1C">
              <w:rPr>
                <w:lang w:val="hr-HR"/>
              </w:rPr>
              <w:t>2 –</w:t>
            </w:r>
            <w:r w:rsidR="00B67D1C">
              <w:rPr>
                <w:lang w:val="hr-HR"/>
              </w:rPr>
              <w:t xml:space="preserve"> </w:t>
            </w:r>
            <w:r w:rsidR="00B67D1C" w:rsidRPr="00B67D1C">
              <w:rPr>
                <w:lang w:val="hr-HR"/>
              </w:rPr>
              <w:t xml:space="preserve">Identifikacija </w:t>
            </w:r>
            <w:r w:rsidR="00A87DE4" w:rsidRPr="00B67D1C">
              <w:rPr>
                <w:lang w:val="hr-HR"/>
              </w:rPr>
              <w:t>alternativ</w:t>
            </w:r>
            <w:r w:rsidR="00B67D1C" w:rsidRPr="00B67D1C">
              <w:rPr>
                <w:lang w:val="hr-HR"/>
              </w:rPr>
              <w:t>a</w:t>
            </w:r>
          </w:p>
        </w:tc>
        <w:tc>
          <w:tcPr>
            <w:tcW w:w="6804" w:type="dxa"/>
          </w:tcPr>
          <w:p w14:paraId="738F2800" w14:textId="6B45ECE5" w:rsidR="00525609" w:rsidRPr="00B67D1C" w:rsidRDefault="000A6A10" w:rsidP="000F74A7">
            <w:pPr>
              <w:spacing w:line="276" w:lineRule="auto"/>
              <w:jc w:val="both"/>
              <w:rPr>
                <w:lang w:val="hr-HR"/>
              </w:rPr>
            </w:pPr>
            <w:r w:rsidRPr="00CD35CC">
              <w:rPr>
                <w:lang w:val="hr-HR"/>
              </w:rPr>
              <w:t xml:space="preserve">Prepoznavanje mogućih tehnoloških/organizacijskih rješenja koja će se prilagoditi posebnostima </w:t>
            </w:r>
            <w:r w:rsidR="00013F89" w:rsidRPr="00CD35CC">
              <w:rPr>
                <w:lang w:val="hr-HR"/>
              </w:rPr>
              <w:t>gospodarskog subjekta</w:t>
            </w:r>
            <w:r w:rsidRPr="00CD35CC">
              <w:rPr>
                <w:lang w:val="hr-HR"/>
              </w:rPr>
              <w:t xml:space="preserve"> te međusobno uspoređivanje s ciljem prepoznavanja najboljih dostupnih opcija i analize ekonomskih, tržišnih, pravnih i okolišnih faktora povezanih s takvim alternativama</w:t>
            </w:r>
            <w:r w:rsidR="00B67D1C" w:rsidRPr="00CD35CC">
              <w:rPr>
                <w:lang w:val="hr-HR"/>
              </w:rPr>
              <w:t>.</w:t>
            </w:r>
          </w:p>
        </w:tc>
      </w:tr>
      <w:tr w:rsidR="00525609" w:rsidRPr="00C3293A" w14:paraId="279F8CFD" w14:textId="77777777" w:rsidTr="00B67D1C">
        <w:tc>
          <w:tcPr>
            <w:tcW w:w="3227" w:type="dxa"/>
            <w:shd w:val="clear" w:color="auto" w:fill="FFFFFF" w:themeFill="background1"/>
          </w:tcPr>
          <w:p w14:paraId="1D71CA9B" w14:textId="1B956D56" w:rsidR="00525609" w:rsidRDefault="00525609" w:rsidP="003355D4">
            <w:pPr>
              <w:rPr>
                <w:lang w:val="en-US"/>
              </w:rPr>
            </w:pPr>
            <w:r w:rsidRPr="003D097C">
              <w:rPr>
                <w:lang w:val="en-US"/>
              </w:rPr>
              <w:t>3 –</w:t>
            </w:r>
            <w:r w:rsidR="00B67D1C">
              <w:rPr>
                <w:lang w:val="en-US"/>
              </w:rPr>
              <w:t xml:space="preserve"> </w:t>
            </w:r>
            <w:r w:rsidR="00B67D1C" w:rsidRPr="00B67D1C">
              <w:rPr>
                <w:lang w:val="hr-HR"/>
              </w:rPr>
              <w:t>R</w:t>
            </w:r>
            <w:r w:rsidR="00B9511C" w:rsidRPr="00B67D1C">
              <w:rPr>
                <w:lang w:val="hr-HR"/>
              </w:rPr>
              <w:t>azrada inovacijskog</w:t>
            </w:r>
            <w:r w:rsidR="00B67D1C">
              <w:rPr>
                <w:lang w:val="hr-HR"/>
              </w:rPr>
              <w:t>/investicijskog</w:t>
            </w:r>
            <w:r w:rsidR="00B9511C" w:rsidRPr="00B67D1C">
              <w:rPr>
                <w:lang w:val="hr-HR"/>
              </w:rPr>
              <w:t xml:space="preserve"> plana</w:t>
            </w:r>
          </w:p>
        </w:tc>
        <w:tc>
          <w:tcPr>
            <w:tcW w:w="6804" w:type="dxa"/>
            <w:shd w:val="clear" w:color="auto" w:fill="FFFFFF" w:themeFill="background1"/>
          </w:tcPr>
          <w:p w14:paraId="31766F7B" w14:textId="4D0A6EF9" w:rsidR="00525609" w:rsidRPr="00B67D1C" w:rsidRDefault="00B9511C" w:rsidP="00B67625">
            <w:pPr>
              <w:tabs>
                <w:tab w:val="left" w:pos="1276"/>
              </w:tabs>
              <w:jc w:val="both"/>
              <w:rPr>
                <w:lang w:val="hr-HR"/>
              </w:rPr>
            </w:pPr>
            <w:r w:rsidRPr="00B67D1C">
              <w:rPr>
                <w:lang w:val="hr-HR"/>
              </w:rPr>
              <w:t>Razrada inovacijskog</w:t>
            </w:r>
            <w:r w:rsidR="00B67D1C">
              <w:rPr>
                <w:lang w:val="hr-HR"/>
              </w:rPr>
              <w:t>/investicijskog</w:t>
            </w:r>
            <w:r w:rsidRPr="00B67D1C">
              <w:rPr>
                <w:lang w:val="hr-HR"/>
              </w:rPr>
              <w:t xml:space="preserve"> plana u </w:t>
            </w:r>
            <w:r w:rsidR="000D5D4B" w:rsidRPr="00B67D1C">
              <w:rPr>
                <w:lang w:val="hr-HR"/>
              </w:rPr>
              <w:t>pogledu</w:t>
            </w:r>
            <w:r w:rsidRPr="00B67D1C">
              <w:rPr>
                <w:lang w:val="hr-HR"/>
              </w:rPr>
              <w:t xml:space="preserve"> uvođenja </w:t>
            </w:r>
            <w:r w:rsidR="000D5D4B" w:rsidRPr="00B67D1C">
              <w:rPr>
                <w:lang w:val="hr-HR"/>
              </w:rPr>
              <w:t xml:space="preserve">nekih noviteta </w:t>
            </w:r>
            <w:r w:rsidRPr="00B67D1C">
              <w:rPr>
                <w:lang w:val="hr-HR"/>
              </w:rPr>
              <w:t xml:space="preserve">u </w:t>
            </w:r>
            <w:r w:rsidR="000D5D4B" w:rsidRPr="00B67D1C">
              <w:rPr>
                <w:lang w:val="hr-HR"/>
              </w:rPr>
              <w:t>poslovanje</w:t>
            </w:r>
            <w:r w:rsidRPr="00B67D1C">
              <w:rPr>
                <w:lang w:val="hr-HR"/>
              </w:rPr>
              <w:t xml:space="preserve"> </w:t>
            </w:r>
            <w:r w:rsidR="00425229" w:rsidRPr="00B67625">
              <w:rPr>
                <w:lang w:val="hr-HR"/>
              </w:rPr>
              <w:t>gospodarskog subjekta</w:t>
            </w:r>
            <w:r w:rsidR="000D5D4B" w:rsidRPr="00B67D1C">
              <w:rPr>
                <w:lang w:val="hr-HR"/>
              </w:rPr>
              <w:t xml:space="preserve"> </w:t>
            </w:r>
            <w:r w:rsidRPr="00B67D1C">
              <w:rPr>
                <w:lang w:val="hr-HR"/>
              </w:rPr>
              <w:t>(poput rješenja temeljenih na istraživanju i razvoju, revizij</w:t>
            </w:r>
            <w:r w:rsidR="000D5D4B" w:rsidRPr="00B67D1C">
              <w:rPr>
                <w:lang w:val="hr-HR"/>
              </w:rPr>
              <w:t>e</w:t>
            </w:r>
            <w:r w:rsidRPr="00B67D1C">
              <w:rPr>
                <w:lang w:val="hr-HR"/>
              </w:rPr>
              <w:t xml:space="preserve"> organizacijskih ili logističkih obrazaca, definiranj</w:t>
            </w:r>
            <w:r w:rsidR="000D5D4B" w:rsidRPr="00B67D1C">
              <w:rPr>
                <w:lang w:val="hr-HR"/>
              </w:rPr>
              <w:t>a</w:t>
            </w:r>
            <w:r w:rsidRPr="00B67D1C">
              <w:rPr>
                <w:lang w:val="hr-HR"/>
              </w:rPr>
              <w:t xml:space="preserve"> novih tržišnih strategija) </w:t>
            </w:r>
            <w:r w:rsidR="000D5D4B" w:rsidRPr="00B67D1C">
              <w:rPr>
                <w:lang w:val="hr-HR"/>
              </w:rPr>
              <w:t>s ciljem</w:t>
            </w:r>
            <w:r w:rsidRPr="00B67D1C">
              <w:rPr>
                <w:lang w:val="hr-HR"/>
              </w:rPr>
              <w:t xml:space="preserve"> jačanj</w:t>
            </w:r>
            <w:r w:rsidR="000D5D4B" w:rsidRPr="00B67D1C">
              <w:rPr>
                <w:lang w:val="hr-HR"/>
              </w:rPr>
              <w:t>a</w:t>
            </w:r>
            <w:r w:rsidRPr="00B67D1C">
              <w:rPr>
                <w:lang w:val="hr-HR"/>
              </w:rPr>
              <w:t xml:space="preserve"> konkurentnosti i/ili</w:t>
            </w:r>
            <w:r w:rsidR="000D5D4B" w:rsidRPr="00B67D1C">
              <w:rPr>
                <w:lang w:val="hr-HR"/>
              </w:rPr>
              <w:t xml:space="preserve"> </w:t>
            </w:r>
            <w:r w:rsidRPr="00B67D1C">
              <w:rPr>
                <w:lang w:val="hr-HR"/>
              </w:rPr>
              <w:t>optimizacij</w:t>
            </w:r>
            <w:r w:rsidR="000D5D4B" w:rsidRPr="00B67D1C">
              <w:rPr>
                <w:lang w:val="hr-HR"/>
              </w:rPr>
              <w:t>e</w:t>
            </w:r>
            <w:r w:rsidRPr="00B67D1C">
              <w:rPr>
                <w:lang w:val="hr-HR"/>
              </w:rPr>
              <w:t xml:space="preserve"> proizvodnje (poput smanjenja otpada,</w:t>
            </w:r>
            <w:r w:rsidR="000D5D4B" w:rsidRPr="00B67D1C">
              <w:rPr>
                <w:lang w:val="hr-HR"/>
              </w:rPr>
              <w:t xml:space="preserve"> </w:t>
            </w:r>
            <w:r w:rsidRPr="00B67D1C">
              <w:rPr>
                <w:lang w:val="hr-HR"/>
              </w:rPr>
              <w:t>da</w:t>
            </w:r>
            <w:r w:rsidR="000D5D4B" w:rsidRPr="00B67D1C">
              <w:rPr>
                <w:lang w:val="hr-HR"/>
              </w:rPr>
              <w:t>vanja nove namjene</w:t>
            </w:r>
            <w:r w:rsidRPr="00B67D1C">
              <w:rPr>
                <w:lang w:val="hr-HR"/>
              </w:rPr>
              <w:t xml:space="preserve"> </w:t>
            </w:r>
            <w:r w:rsidR="000D5D4B" w:rsidRPr="00B67D1C">
              <w:rPr>
                <w:lang w:val="hr-HR"/>
              </w:rPr>
              <w:t>proizvodnim</w:t>
            </w:r>
            <w:r w:rsidRPr="00B67D1C">
              <w:rPr>
                <w:lang w:val="hr-HR"/>
              </w:rPr>
              <w:t xml:space="preserve"> osta</w:t>
            </w:r>
            <w:r w:rsidR="000D5D4B" w:rsidRPr="00B67D1C">
              <w:rPr>
                <w:lang w:val="hr-HR"/>
              </w:rPr>
              <w:t>t</w:t>
            </w:r>
            <w:r w:rsidRPr="00B67D1C">
              <w:rPr>
                <w:lang w:val="hr-HR"/>
              </w:rPr>
              <w:t>cima itd.)</w:t>
            </w:r>
          </w:p>
        </w:tc>
      </w:tr>
      <w:tr w:rsidR="00525609" w:rsidRPr="00C3293A" w14:paraId="45692DE1" w14:textId="77777777" w:rsidTr="00B67D1C">
        <w:tc>
          <w:tcPr>
            <w:tcW w:w="3227" w:type="dxa"/>
          </w:tcPr>
          <w:p w14:paraId="2EF08E71" w14:textId="300C3E3A" w:rsidR="00525609" w:rsidRPr="003D097C" w:rsidRDefault="00525609" w:rsidP="003355D4">
            <w:pPr>
              <w:rPr>
                <w:lang w:val="en-US"/>
              </w:rPr>
            </w:pPr>
            <w:r w:rsidRPr="003D097C">
              <w:rPr>
                <w:lang w:val="en-US"/>
              </w:rPr>
              <w:t>4 –</w:t>
            </w:r>
            <w:r w:rsidR="0029288A">
              <w:rPr>
                <w:lang w:val="en-US"/>
              </w:rPr>
              <w:t xml:space="preserve"> </w:t>
            </w:r>
            <w:r w:rsidR="00B67D1C">
              <w:rPr>
                <w:lang w:val="hr-HR"/>
              </w:rPr>
              <w:t>Identifikacija</w:t>
            </w:r>
            <w:r w:rsidR="000D5D4B" w:rsidRPr="00B67D1C">
              <w:rPr>
                <w:lang w:val="hr-HR"/>
              </w:rPr>
              <w:t xml:space="preserve"> mogućih izvora financiranja</w:t>
            </w:r>
          </w:p>
        </w:tc>
        <w:tc>
          <w:tcPr>
            <w:tcW w:w="6804" w:type="dxa"/>
          </w:tcPr>
          <w:p w14:paraId="5D95584B" w14:textId="7DB86852" w:rsidR="00525609" w:rsidRPr="002656E1" w:rsidRDefault="00B67D1C" w:rsidP="005670EC">
            <w:pPr>
              <w:tabs>
                <w:tab w:val="left" w:pos="1276"/>
              </w:tabs>
              <w:jc w:val="both"/>
              <w:rPr>
                <w:lang w:val="hr-HR"/>
              </w:rPr>
            </w:pPr>
            <w:r w:rsidRPr="002656E1">
              <w:rPr>
                <w:lang w:val="hr-HR"/>
              </w:rPr>
              <w:t>Identifikacija</w:t>
            </w:r>
            <w:r w:rsidR="002656E1">
              <w:rPr>
                <w:lang w:val="hr-HR"/>
              </w:rPr>
              <w:t xml:space="preserve"> i  </w:t>
            </w:r>
            <w:r w:rsidRPr="002656E1">
              <w:rPr>
                <w:lang w:val="hr-HR"/>
              </w:rPr>
              <w:t>razrada</w:t>
            </w:r>
            <w:r w:rsidR="002829BC" w:rsidRPr="002656E1">
              <w:rPr>
                <w:lang w:val="hr-HR"/>
              </w:rPr>
              <w:t xml:space="preserve"> mogućih izvora financiranja koji mogu poduprijeti primjenu inovacijskog plana.</w:t>
            </w:r>
          </w:p>
        </w:tc>
      </w:tr>
    </w:tbl>
    <w:p w14:paraId="6F595815" w14:textId="77777777" w:rsidR="005670EC" w:rsidRDefault="005670EC" w:rsidP="00D80C90">
      <w:pPr>
        <w:jc w:val="both"/>
        <w:rPr>
          <w:lang w:val="en-US"/>
        </w:rPr>
      </w:pPr>
    </w:p>
    <w:p w14:paraId="6F11FB82" w14:textId="4E8E5608" w:rsidR="001E3951" w:rsidRPr="002656E1" w:rsidRDefault="002829BC" w:rsidP="00D80C90">
      <w:pPr>
        <w:jc w:val="both"/>
        <w:rPr>
          <w:lang w:val="hr-HR"/>
        </w:rPr>
      </w:pPr>
      <w:r w:rsidRPr="002656E1">
        <w:rPr>
          <w:lang w:val="hr-HR"/>
        </w:rPr>
        <w:t xml:space="preserve">Uz osnovni oblik savjetovanja, odabrana skupina stručnjaka </w:t>
      </w:r>
      <w:r w:rsidR="007E59ED">
        <w:rPr>
          <w:lang w:val="hr-HR"/>
        </w:rPr>
        <w:t>primijenit</w:t>
      </w:r>
      <w:r w:rsidRPr="002656E1">
        <w:rPr>
          <w:lang w:val="hr-HR"/>
        </w:rPr>
        <w:t xml:space="preserve"> </w:t>
      </w:r>
      <w:r w:rsidR="002656E1">
        <w:rPr>
          <w:lang w:val="hr-HR"/>
        </w:rPr>
        <w:t xml:space="preserve">će </w:t>
      </w:r>
      <w:r w:rsidRPr="002656E1">
        <w:rPr>
          <w:lang w:val="hr-HR"/>
        </w:rPr>
        <w:t>daljnje pristupe ili analitičke alate kako bi se usmjeril</w:t>
      </w:r>
      <w:r w:rsidR="002656E1">
        <w:rPr>
          <w:lang w:val="hr-HR"/>
        </w:rPr>
        <w:t>i</w:t>
      </w:r>
      <w:r w:rsidRPr="002656E1">
        <w:rPr>
          <w:lang w:val="hr-HR"/>
        </w:rPr>
        <w:t xml:space="preserve"> na specifične posebnosti </w:t>
      </w:r>
      <w:r w:rsidR="002656E1">
        <w:rPr>
          <w:lang w:val="hr-HR"/>
        </w:rPr>
        <w:t>te kako bi se</w:t>
      </w:r>
      <w:r w:rsidRPr="002656E1">
        <w:rPr>
          <w:lang w:val="hr-HR"/>
        </w:rPr>
        <w:t xml:space="preserve"> poboljšala ukupn</w:t>
      </w:r>
      <w:r w:rsidR="002656E1">
        <w:rPr>
          <w:lang w:val="hr-HR"/>
        </w:rPr>
        <w:t>a</w:t>
      </w:r>
      <w:r w:rsidRPr="002656E1">
        <w:rPr>
          <w:lang w:val="hr-HR"/>
        </w:rPr>
        <w:t xml:space="preserve"> kvalitet</w:t>
      </w:r>
      <w:r w:rsidR="000F74A7">
        <w:rPr>
          <w:lang w:val="hr-HR"/>
        </w:rPr>
        <w:t>a</w:t>
      </w:r>
      <w:r w:rsidRPr="002656E1">
        <w:rPr>
          <w:lang w:val="hr-HR"/>
        </w:rPr>
        <w:t xml:space="preserve"> usluge.</w:t>
      </w:r>
      <w:r w:rsidR="001E3951" w:rsidRPr="002656E1">
        <w:rPr>
          <w:lang w:val="hr-HR"/>
        </w:rPr>
        <w:t xml:space="preserve">  </w:t>
      </w:r>
    </w:p>
    <w:p w14:paraId="1FEAA436" w14:textId="7BF252AD" w:rsidR="00AF5E17" w:rsidRPr="0029288A" w:rsidRDefault="002829BC" w:rsidP="00D80C90">
      <w:pPr>
        <w:jc w:val="both"/>
        <w:rPr>
          <w:lang w:val="hr-HR"/>
        </w:rPr>
      </w:pPr>
      <w:r w:rsidRPr="0029288A">
        <w:rPr>
          <w:lang w:val="hr-HR"/>
        </w:rPr>
        <w:t xml:space="preserve">Krajnji rezultat usluge </w:t>
      </w:r>
      <w:r w:rsidR="0029288A">
        <w:rPr>
          <w:lang w:val="hr-HR"/>
        </w:rPr>
        <w:t xml:space="preserve">je </w:t>
      </w:r>
      <w:r w:rsidRPr="0029288A">
        <w:rPr>
          <w:lang w:val="hr-HR"/>
        </w:rPr>
        <w:t>izvješće o izvedivosti, uključujući razrađeni inovacijski plan i neke preporuke za provođenje predloženih ulaganja, kao i neke prilagođene sheme financijske potpore koje će podržati provedbu predviđenih rješenja.</w:t>
      </w:r>
      <w:r w:rsidR="00AF5E17" w:rsidRPr="0029288A">
        <w:rPr>
          <w:lang w:val="hr-HR"/>
        </w:rPr>
        <w:t xml:space="preserve"> </w:t>
      </w:r>
    </w:p>
    <w:p w14:paraId="4601043C" w14:textId="54A383F2" w:rsidR="0029288A" w:rsidRPr="0029288A" w:rsidRDefault="002829BC" w:rsidP="00970013">
      <w:pPr>
        <w:jc w:val="both"/>
        <w:rPr>
          <w:lang w:val="hr-HR"/>
        </w:rPr>
      </w:pPr>
      <w:r w:rsidRPr="00B67625">
        <w:rPr>
          <w:lang w:val="hr-HR"/>
        </w:rPr>
        <w:t xml:space="preserve">Svaku fazu </w:t>
      </w:r>
      <w:r w:rsidR="00F66F5D" w:rsidRPr="00B67625">
        <w:rPr>
          <w:lang w:val="hr-HR"/>
        </w:rPr>
        <w:t>obilježiti</w:t>
      </w:r>
      <w:r w:rsidRPr="00B67625">
        <w:rPr>
          <w:lang w:val="hr-HR"/>
        </w:rPr>
        <w:t xml:space="preserve"> </w:t>
      </w:r>
      <w:r w:rsidR="0029288A" w:rsidRPr="00B67625">
        <w:rPr>
          <w:lang w:val="hr-HR"/>
        </w:rPr>
        <w:t>će suradnja</w:t>
      </w:r>
      <w:r w:rsidRPr="00B67625">
        <w:rPr>
          <w:lang w:val="hr-HR"/>
        </w:rPr>
        <w:t xml:space="preserve"> stručnjaka, ciljan</w:t>
      </w:r>
      <w:r w:rsidR="00F66F5D" w:rsidRPr="00B67625">
        <w:rPr>
          <w:lang w:val="hr-HR"/>
        </w:rPr>
        <w:t>og</w:t>
      </w:r>
      <w:r w:rsidRPr="00B67625">
        <w:rPr>
          <w:lang w:val="hr-HR"/>
        </w:rPr>
        <w:t xml:space="preserve"> </w:t>
      </w:r>
      <w:r w:rsidR="007F06D9" w:rsidRPr="00B67625">
        <w:rPr>
          <w:lang w:val="hr-HR"/>
        </w:rPr>
        <w:t>gospodarskog subjekta</w:t>
      </w:r>
      <w:r w:rsidRPr="00B67625">
        <w:rPr>
          <w:lang w:val="hr-HR"/>
        </w:rPr>
        <w:t xml:space="preserve"> i partnera, s konačnim ciljem poboljšanja inovacijske sposobnosti </w:t>
      </w:r>
      <w:r w:rsidR="00302C50" w:rsidRPr="00B67625">
        <w:rPr>
          <w:lang w:val="hr-HR"/>
        </w:rPr>
        <w:t>gospodarskog subjekta</w:t>
      </w:r>
      <w:r w:rsidR="00F66F5D" w:rsidRPr="00B67625">
        <w:rPr>
          <w:lang w:val="hr-HR"/>
        </w:rPr>
        <w:t>. Nadalje, jedan od ciljeva je</w:t>
      </w:r>
      <w:r w:rsidRPr="00B67625">
        <w:rPr>
          <w:lang w:val="hr-HR"/>
        </w:rPr>
        <w:t xml:space="preserve"> </w:t>
      </w:r>
      <w:r w:rsidR="00F66F5D" w:rsidRPr="00B67625">
        <w:rPr>
          <w:lang w:val="hr-HR"/>
        </w:rPr>
        <w:t xml:space="preserve">također </w:t>
      </w:r>
      <w:r w:rsidRPr="00B67625">
        <w:rPr>
          <w:lang w:val="hr-HR"/>
        </w:rPr>
        <w:t>usklađivanj</w:t>
      </w:r>
      <w:r w:rsidR="00F66F5D" w:rsidRPr="00B67625">
        <w:rPr>
          <w:lang w:val="hr-HR"/>
        </w:rPr>
        <w:t>e</w:t>
      </w:r>
      <w:r w:rsidRPr="00B67625">
        <w:rPr>
          <w:lang w:val="hr-HR"/>
        </w:rPr>
        <w:t xml:space="preserve"> procjene izv</w:t>
      </w:r>
      <w:r w:rsidR="00F66F5D" w:rsidRPr="00B67625">
        <w:rPr>
          <w:lang w:val="hr-HR"/>
        </w:rPr>
        <w:t>e</w:t>
      </w:r>
      <w:r w:rsidRPr="00B67625">
        <w:rPr>
          <w:lang w:val="hr-HR"/>
        </w:rPr>
        <w:t>d</w:t>
      </w:r>
      <w:r w:rsidR="00F66F5D" w:rsidRPr="00B67625">
        <w:rPr>
          <w:lang w:val="hr-HR"/>
        </w:rPr>
        <w:t>ivosti</w:t>
      </w:r>
      <w:r w:rsidRPr="00B67625">
        <w:rPr>
          <w:lang w:val="hr-HR"/>
        </w:rPr>
        <w:t xml:space="preserve"> sa strateškim poslovnim potrebama </w:t>
      </w:r>
      <w:r w:rsidR="00F66F5D" w:rsidRPr="00B67625">
        <w:rPr>
          <w:lang w:val="hr-HR"/>
        </w:rPr>
        <w:t>te</w:t>
      </w:r>
      <w:r w:rsidRPr="00B67625">
        <w:rPr>
          <w:lang w:val="hr-HR"/>
        </w:rPr>
        <w:t xml:space="preserve"> poboljšanj</w:t>
      </w:r>
      <w:r w:rsidR="00F66F5D" w:rsidRPr="00B67625">
        <w:rPr>
          <w:lang w:val="hr-HR"/>
        </w:rPr>
        <w:t>e</w:t>
      </w:r>
      <w:r w:rsidRPr="00B67625">
        <w:rPr>
          <w:lang w:val="hr-HR"/>
        </w:rPr>
        <w:t xml:space="preserve"> suradnje s </w:t>
      </w:r>
      <w:r w:rsidR="001A4EC8" w:rsidRPr="00B67625">
        <w:rPr>
          <w:lang w:val="hr-HR"/>
        </w:rPr>
        <w:t>drugim gospodarskim subjektima</w:t>
      </w:r>
      <w:r w:rsidRPr="00B67625">
        <w:rPr>
          <w:lang w:val="hr-HR"/>
        </w:rPr>
        <w:t xml:space="preserve"> koja pripadaju </w:t>
      </w:r>
      <w:r w:rsidR="00F66F5D" w:rsidRPr="00B67625">
        <w:rPr>
          <w:lang w:val="hr-HR"/>
        </w:rPr>
        <w:t>sektoru ribarstva i akvakulture</w:t>
      </w:r>
      <w:r w:rsidRPr="00B67625">
        <w:rPr>
          <w:lang w:val="hr-HR"/>
        </w:rPr>
        <w:t>.</w:t>
      </w:r>
      <w:r w:rsidR="00525609" w:rsidRPr="0029288A">
        <w:rPr>
          <w:lang w:val="hr-HR"/>
        </w:rPr>
        <w:t xml:space="preserve"> </w:t>
      </w:r>
    </w:p>
    <w:p w14:paraId="3D734878" w14:textId="77777777" w:rsidR="000F74A7" w:rsidRDefault="000F74A7" w:rsidP="0029288A">
      <w:pPr>
        <w:jc w:val="center"/>
        <w:rPr>
          <w:b/>
          <w:lang w:val="hr-HR"/>
        </w:rPr>
      </w:pPr>
    </w:p>
    <w:p w14:paraId="4A86B972" w14:textId="77777777" w:rsidR="00B67625" w:rsidRDefault="00B67625" w:rsidP="0029288A">
      <w:pPr>
        <w:jc w:val="center"/>
        <w:rPr>
          <w:b/>
          <w:lang w:val="hr-HR"/>
        </w:rPr>
      </w:pPr>
    </w:p>
    <w:p w14:paraId="2D85206F" w14:textId="77777777" w:rsidR="00B67625" w:rsidRDefault="00B67625" w:rsidP="0029288A">
      <w:pPr>
        <w:jc w:val="center"/>
        <w:rPr>
          <w:b/>
          <w:lang w:val="hr-HR"/>
        </w:rPr>
      </w:pPr>
    </w:p>
    <w:p w14:paraId="24502E16" w14:textId="6567647B" w:rsidR="00B67625" w:rsidRDefault="00B67625" w:rsidP="0029288A">
      <w:pPr>
        <w:jc w:val="center"/>
        <w:rPr>
          <w:b/>
          <w:lang w:val="hr-HR"/>
        </w:rPr>
      </w:pPr>
      <w:r w:rsidRPr="00B67625">
        <w:rPr>
          <w:b/>
          <w:lang w:val="hr-HR"/>
        </w:rPr>
        <w:lastRenderedPageBreak/>
        <w:t>***</w:t>
      </w:r>
    </w:p>
    <w:p w14:paraId="59D47EEB" w14:textId="7D8DA155" w:rsidR="0003618E" w:rsidRPr="0029288A" w:rsidRDefault="00F66F5D" w:rsidP="0029288A">
      <w:pPr>
        <w:jc w:val="center"/>
        <w:rPr>
          <w:b/>
          <w:lang w:val="hr-HR"/>
        </w:rPr>
      </w:pPr>
      <w:r w:rsidRPr="0029288A">
        <w:rPr>
          <w:b/>
          <w:lang w:val="hr-HR"/>
        </w:rPr>
        <w:t>Članak 4. – Uvjeti za sudjelovanje</w:t>
      </w:r>
    </w:p>
    <w:p w14:paraId="4815E0E0" w14:textId="1F54D16E" w:rsidR="0003618E" w:rsidRPr="0029288A" w:rsidRDefault="00DC2FB7" w:rsidP="00970013">
      <w:pPr>
        <w:jc w:val="both"/>
        <w:rPr>
          <w:lang w:val="hr-HR"/>
        </w:rPr>
      </w:pPr>
      <w:r w:rsidRPr="00B67625">
        <w:rPr>
          <w:lang w:val="hr-HR"/>
        </w:rPr>
        <w:t>Gospodarski subjekti</w:t>
      </w:r>
      <w:r w:rsidR="00F66F5D" w:rsidRPr="00B67625">
        <w:rPr>
          <w:lang w:val="hr-HR"/>
        </w:rPr>
        <w:t xml:space="preserve"> koj</w:t>
      </w:r>
      <w:r w:rsidRPr="00B67625">
        <w:rPr>
          <w:lang w:val="hr-HR"/>
        </w:rPr>
        <w:t>i</w:t>
      </w:r>
      <w:r w:rsidR="00F66F5D" w:rsidRPr="00B67625">
        <w:rPr>
          <w:lang w:val="hr-HR"/>
        </w:rPr>
        <w:t xml:space="preserve"> se prijavljuju</w:t>
      </w:r>
      <w:r w:rsidR="00F66F5D" w:rsidRPr="0029288A">
        <w:rPr>
          <w:lang w:val="hr-HR"/>
        </w:rPr>
        <w:t xml:space="preserve"> na ovaj poziv moraju ispunjavati sljedeće kriterije:</w:t>
      </w:r>
    </w:p>
    <w:p w14:paraId="0A60D39C" w14:textId="6962B0FC" w:rsidR="00EF15FB" w:rsidRPr="0029288A" w:rsidRDefault="00F66F5D" w:rsidP="00970013">
      <w:pPr>
        <w:numPr>
          <w:ilvl w:val="0"/>
          <w:numId w:val="7"/>
        </w:numPr>
        <w:jc w:val="both"/>
        <w:rPr>
          <w:lang w:val="hr-HR"/>
        </w:rPr>
      </w:pPr>
      <w:r w:rsidRPr="0029288A">
        <w:rPr>
          <w:lang w:val="hr-HR"/>
        </w:rPr>
        <w:t>Moraju pripadati kategoriji malih</w:t>
      </w:r>
      <w:r w:rsidR="0029288A">
        <w:rPr>
          <w:lang w:val="hr-HR"/>
        </w:rPr>
        <w:t>,</w:t>
      </w:r>
      <w:r w:rsidR="00470BFC">
        <w:rPr>
          <w:lang w:val="hr-HR"/>
        </w:rPr>
        <w:t xml:space="preserve"> </w:t>
      </w:r>
      <w:r w:rsidRPr="0029288A">
        <w:rPr>
          <w:lang w:val="hr-HR"/>
        </w:rPr>
        <w:t xml:space="preserve">srednjih </w:t>
      </w:r>
      <w:r w:rsidR="0029288A">
        <w:rPr>
          <w:lang w:val="hr-HR"/>
        </w:rPr>
        <w:t xml:space="preserve">ili mikro </w:t>
      </w:r>
      <w:r w:rsidR="000F74A7">
        <w:rPr>
          <w:lang w:val="hr-HR"/>
        </w:rPr>
        <w:t>poduzeća</w:t>
      </w:r>
      <w:r w:rsidRPr="0029288A">
        <w:rPr>
          <w:lang w:val="hr-HR"/>
        </w:rPr>
        <w:t xml:space="preserve"> kako je </w:t>
      </w:r>
      <w:r w:rsidR="00284404" w:rsidRPr="0029288A">
        <w:rPr>
          <w:lang w:val="hr-HR"/>
        </w:rPr>
        <w:t xml:space="preserve">određeno Preporukom 2003/361 Europske komisije </w:t>
      </w:r>
    </w:p>
    <w:p w14:paraId="31A9D1CE" w14:textId="08080595" w:rsidR="00B3779B" w:rsidRPr="00B67625" w:rsidRDefault="000F74A7" w:rsidP="00387BD5">
      <w:pPr>
        <w:pStyle w:val="ListParagraph"/>
        <w:numPr>
          <w:ilvl w:val="0"/>
          <w:numId w:val="7"/>
        </w:numPr>
        <w:jc w:val="both"/>
        <w:rPr>
          <w:lang w:val="hr-HR"/>
        </w:rPr>
      </w:pPr>
      <w:r w:rsidRPr="00B67625">
        <w:rPr>
          <w:lang w:val="hr-HR"/>
        </w:rPr>
        <w:t>M</w:t>
      </w:r>
      <w:r w:rsidR="00B3779B" w:rsidRPr="00B67625">
        <w:rPr>
          <w:lang w:val="hr-HR"/>
        </w:rPr>
        <w:t>oraju biti registrirani pri Hrvatskoj gospodarskoj komori ili Hrvatskoj obrtničkoj komori pod matičnim brojem koji se odnosi na proizvodnju/preradu/komercijalizaciju u sektoru ribarstva i akvakulture ili u drugom odgovarajućem registru ili upisniku.</w:t>
      </w:r>
    </w:p>
    <w:p w14:paraId="61B309CF" w14:textId="015A0FF5" w:rsidR="0003618E" w:rsidRPr="00B67625" w:rsidRDefault="00FB6B96" w:rsidP="00970013">
      <w:pPr>
        <w:numPr>
          <w:ilvl w:val="0"/>
          <w:numId w:val="7"/>
        </w:numPr>
        <w:jc w:val="both"/>
        <w:rPr>
          <w:lang w:val="hr-HR"/>
        </w:rPr>
      </w:pPr>
      <w:r w:rsidRPr="00B67625">
        <w:rPr>
          <w:iCs/>
          <w:lang w:val="hr-HR"/>
        </w:rPr>
        <w:t>Većina ukupn</w:t>
      </w:r>
      <w:r w:rsidR="0006201D" w:rsidRPr="00B67625">
        <w:rPr>
          <w:iCs/>
          <w:lang w:val="hr-HR"/>
        </w:rPr>
        <w:t>e</w:t>
      </w:r>
      <w:r w:rsidRPr="00B67625">
        <w:rPr>
          <w:iCs/>
          <w:lang w:val="hr-HR"/>
        </w:rPr>
        <w:t xml:space="preserve"> bruto dobiti </w:t>
      </w:r>
      <w:r w:rsidR="000F74A7" w:rsidRPr="00B67625">
        <w:rPr>
          <w:iCs/>
          <w:lang w:val="hr-HR"/>
        </w:rPr>
        <w:t>poduzeća</w:t>
      </w:r>
      <w:r w:rsidRPr="00B67625">
        <w:rPr>
          <w:iCs/>
          <w:lang w:val="hr-HR"/>
        </w:rPr>
        <w:t xml:space="preserve"> proizlazi iz proizvodnje/prerade/komercijalizacije u sektoru ribarstva i akvakulture (</w:t>
      </w:r>
      <w:r w:rsidR="0006201D" w:rsidRPr="00B67625">
        <w:rPr>
          <w:iCs/>
          <w:lang w:val="hr-HR"/>
        </w:rPr>
        <w:t>odnosno,</w:t>
      </w:r>
      <w:r w:rsidRPr="00B67625">
        <w:rPr>
          <w:iCs/>
          <w:lang w:val="hr-HR"/>
        </w:rPr>
        <w:t xml:space="preserve"> </w:t>
      </w:r>
      <w:r w:rsidR="00DC2FB7" w:rsidRPr="00B67625">
        <w:rPr>
          <w:iCs/>
          <w:lang w:val="hr-HR"/>
        </w:rPr>
        <w:t>turističk</w:t>
      </w:r>
      <w:r w:rsidR="000F74A7" w:rsidRPr="00B67625">
        <w:rPr>
          <w:iCs/>
          <w:lang w:val="hr-HR"/>
        </w:rPr>
        <w:t>a poduzeća</w:t>
      </w:r>
      <w:r w:rsidRPr="00B67625">
        <w:rPr>
          <w:iCs/>
          <w:lang w:val="hr-HR"/>
        </w:rPr>
        <w:t xml:space="preserve"> </w:t>
      </w:r>
      <w:r w:rsidR="0006201D" w:rsidRPr="00B67625">
        <w:rPr>
          <w:iCs/>
          <w:lang w:val="hr-HR"/>
        </w:rPr>
        <w:t>povezan</w:t>
      </w:r>
      <w:r w:rsidR="000F74A7" w:rsidRPr="00B67625">
        <w:rPr>
          <w:iCs/>
          <w:lang w:val="hr-HR"/>
        </w:rPr>
        <w:t>a</w:t>
      </w:r>
      <w:r w:rsidR="0006201D" w:rsidRPr="00B67625">
        <w:rPr>
          <w:iCs/>
          <w:lang w:val="hr-HR"/>
        </w:rPr>
        <w:t xml:space="preserve"> s ribolovom </w:t>
      </w:r>
      <w:r w:rsidRPr="00B67625">
        <w:rPr>
          <w:iCs/>
          <w:lang w:val="hr-HR"/>
        </w:rPr>
        <w:t>nisu prihvatljiv</w:t>
      </w:r>
      <w:r w:rsidR="0006201D" w:rsidRPr="00B67625">
        <w:rPr>
          <w:iCs/>
          <w:lang w:val="hr-HR"/>
        </w:rPr>
        <w:t xml:space="preserve"> korisnik</w:t>
      </w:r>
      <w:r w:rsidRPr="00B67625">
        <w:rPr>
          <w:iCs/>
          <w:lang w:val="hr-HR"/>
        </w:rPr>
        <w:t>)</w:t>
      </w:r>
    </w:p>
    <w:p w14:paraId="2C8C4263" w14:textId="09CC52FD" w:rsidR="0003618E" w:rsidRPr="00B67625" w:rsidRDefault="00DC2FB7" w:rsidP="00970013">
      <w:pPr>
        <w:numPr>
          <w:ilvl w:val="0"/>
          <w:numId w:val="7"/>
        </w:numPr>
        <w:jc w:val="both"/>
        <w:rPr>
          <w:lang w:val="hr-HR"/>
        </w:rPr>
      </w:pPr>
      <w:r w:rsidRPr="00B67625">
        <w:rPr>
          <w:lang w:val="hr-HR"/>
        </w:rPr>
        <w:t xml:space="preserve">Gospodarski subjekti </w:t>
      </w:r>
      <w:r w:rsidR="00192873" w:rsidRPr="00B67625">
        <w:rPr>
          <w:lang w:val="hr-HR"/>
        </w:rPr>
        <w:t xml:space="preserve"> moraju imati registrirano barem jedno operativno mjesto unutar </w:t>
      </w:r>
      <w:r w:rsidR="00302C50" w:rsidRPr="00B67625">
        <w:rPr>
          <w:lang w:val="hr-HR"/>
        </w:rPr>
        <w:t>Zadarske</w:t>
      </w:r>
      <w:r w:rsidR="00DC5A89" w:rsidRPr="00B67625">
        <w:rPr>
          <w:lang w:val="hr-HR"/>
        </w:rPr>
        <w:t xml:space="preserve"> županije</w:t>
      </w:r>
    </w:p>
    <w:p w14:paraId="1BDB90EE" w14:textId="6A4ACD46" w:rsidR="000812CF" w:rsidRPr="00B67625" w:rsidRDefault="00DC2FB7" w:rsidP="000812CF">
      <w:pPr>
        <w:numPr>
          <w:ilvl w:val="0"/>
          <w:numId w:val="7"/>
        </w:numPr>
        <w:jc w:val="both"/>
        <w:rPr>
          <w:lang w:val="hr-HR"/>
        </w:rPr>
      </w:pPr>
      <w:r w:rsidRPr="00B67625">
        <w:rPr>
          <w:lang w:val="hr-HR"/>
        </w:rPr>
        <w:t>Gospodarski subjekti</w:t>
      </w:r>
      <w:r w:rsidR="009710A4" w:rsidRPr="00B67625">
        <w:rPr>
          <w:lang w:val="hr-HR"/>
        </w:rPr>
        <w:t xml:space="preserve"> ne udovoljavaju nijednom od kriterija za izuzeće koji vrijede za sudjelovan</w:t>
      </w:r>
      <w:r w:rsidR="009710A4" w:rsidRPr="00B67625">
        <w:rPr>
          <w:b/>
          <w:lang w:val="hr-HR"/>
        </w:rPr>
        <w:t>j</w:t>
      </w:r>
      <w:r w:rsidR="009710A4" w:rsidRPr="00B67625">
        <w:rPr>
          <w:lang w:val="hr-HR"/>
        </w:rPr>
        <w:t xml:space="preserve">e u postupcima nabave (pogledati </w:t>
      </w:r>
      <w:r w:rsidR="006C4ACC" w:rsidRPr="00B67625">
        <w:rPr>
          <w:lang w:val="hr-HR"/>
        </w:rPr>
        <w:t>P</w:t>
      </w:r>
      <w:r w:rsidR="009710A4" w:rsidRPr="00B67625">
        <w:rPr>
          <w:lang w:val="hr-HR"/>
        </w:rPr>
        <w:t xml:space="preserve">rilog B) </w:t>
      </w:r>
    </w:p>
    <w:p w14:paraId="0D10BBE7" w14:textId="77777777" w:rsidR="00DC2FB7" w:rsidRDefault="00DC2FB7" w:rsidP="00AA2420">
      <w:pPr>
        <w:jc w:val="center"/>
        <w:rPr>
          <w:b/>
          <w:lang w:val="hr-HR"/>
        </w:rPr>
      </w:pPr>
    </w:p>
    <w:p w14:paraId="673A09E1" w14:textId="593122F6" w:rsidR="00B67625" w:rsidRDefault="00B67625" w:rsidP="00AA2420">
      <w:pPr>
        <w:jc w:val="center"/>
        <w:rPr>
          <w:b/>
          <w:lang w:val="hr-HR"/>
        </w:rPr>
      </w:pPr>
      <w:r w:rsidRPr="00B67625">
        <w:rPr>
          <w:b/>
          <w:lang w:val="hr-HR"/>
        </w:rPr>
        <w:t>***</w:t>
      </w:r>
    </w:p>
    <w:p w14:paraId="5153C071" w14:textId="22C640DE" w:rsidR="0003618E" w:rsidRPr="00AA2420" w:rsidRDefault="00282E74" w:rsidP="00AA2420">
      <w:pPr>
        <w:jc w:val="center"/>
        <w:rPr>
          <w:b/>
          <w:lang w:val="hr-HR"/>
        </w:rPr>
      </w:pPr>
      <w:r w:rsidRPr="00AA2420">
        <w:rPr>
          <w:b/>
          <w:lang w:val="hr-HR"/>
        </w:rPr>
        <w:t>Članak 5. - Podnošenje zahtjeva za sudjelovanje</w:t>
      </w:r>
    </w:p>
    <w:p w14:paraId="53F2794E" w14:textId="1FDD558D" w:rsidR="0003618E" w:rsidRPr="00AA2420" w:rsidRDefault="00B846C9" w:rsidP="00970013">
      <w:pPr>
        <w:jc w:val="both"/>
        <w:rPr>
          <w:lang w:val="hr-HR"/>
        </w:rPr>
      </w:pPr>
      <w:r w:rsidRPr="00B67625">
        <w:rPr>
          <w:lang w:val="hr-HR"/>
        </w:rPr>
        <w:t>Zainteresirani gospodarski subjekti</w:t>
      </w:r>
      <w:r w:rsidR="00BD468D" w:rsidRPr="00B67625">
        <w:rPr>
          <w:lang w:val="hr-HR"/>
        </w:rPr>
        <w:t xml:space="preserve"> pozvan</w:t>
      </w:r>
      <w:r w:rsidRPr="00B67625">
        <w:rPr>
          <w:lang w:val="hr-HR"/>
        </w:rPr>
        <w:t>i</w:t>
      </w:r>
      <w:r w:rsidR="00BD468D" w:rsidRPr="00B67625">
        <w:rPr>
          <w:lang w:val="hr-HR"/>
        </w:rPr>
        <w:t xml:space="preserve"> </w:t>
      </w:r>
      <w:r w:rsidR="00AA2420" w:rsidRPr="00B67625">
        <w:rPr>
          <w:lang w:val="hr-HR"/>
        </w:rPr>
        <w:t xml:space="preserve">su </w:t>
      </w:r>
      <w:r w:rsidR="00BD468D" w:rsidRPr="00B67625">
        <w:rPr>
          <w:lang w:val="hr-HR"/>
        </w:rPr>
        <w:t xml:space="preserve">da ispune </w:t>
      </w:r>
      <w:r w:rsidR="006C4ACC" w:rsidRPr="00B67625">
        <w:rPr>
          <w:u w:val="single"/>
          <w:lang w:val="hr-HR"/>
        </w:rPr>
        <w:t>P</w:t>
      </w:r>
      <w:r w:rsidR="00BD468D" w:rsidRPr="00B67625">
        <w:rPr>
          <w:u w:val="single"/>
          <w:lang w:val="hr-HR"/>
        </w:rPr>
        <w:t>rilog A</w:t>
      </w:r>
      <w:r w:rsidR="00BD468D" w:rsidRPr="00B67625">
        <w:rPr>
          <w:lang w:val="hr-HR"/>
        </w:rPr>
        <w:t xml:space="preserve"> u potpunosti. </w:t>
      </w:r>
      <w:r w:rsidR="007E59ED" w:rsidRPr="00B67625">
        <w:rPr>
          <w:lang w:val="hr-HR"/>
        </w:rPr>
        <w:t>Navedeni Prilog A ne smije se mijenjati.</w:t>
      </w:r>
      <w:r w:rsidR="0003618E" w:rsidRPr="00B67625">
        <w:rPr>
          <w:lang w:val="hr-HR"/>
        </w:rPr>
        <w:t xml:space="preserve"> </w:t>
      </w:r>
      <w:r w:rsidR="00C44E8F" w:rsidRPr="00B67625">
        <w:rPr>
          <w:lang w:val="hr-HR"/>
        </w:rPr>
        <w:t>Prilog A mora</w:t>
      </w:r>
      <w:r w:rsidR="007D3499" w:rsidRPr="00B67625">
        <w:rPr>
          <w:lang w:val="hr-HR"/>
        </w:rPr>
        <w:t xml:space="preserve"> potpisati pravni zastupnik </w:t>
      </w:r>
      <w:r w:rsidR="00BC1099" w:rsidRPr="00B67625">
        <w:rPr>
          <w:lang w:val="hr-HR"/>
        </w:rPr>
        <w:t>gospodarskog subjekta</w:t>
      </w:r>
      <w:r w:rsidR="007D3499" w:rsidRPr="00B67625">
        <w:rPr>
          <w:lang w:val="hr-HR"/>
        </w:rPr>
        <w:t xml:space="preserve"> ili opunomoćeni zastupnik.</w:t>
      </w:r>
    </w:p>
    <w:p w14:paraId="18248360" w14:textId="5002A91C" w:rsidR="0003618E" w:rsidRDefault="00475123" w:rsidP="00970013">
      <w:pPr>
        <w:jc w:val="both"/>
        <w:rPr>
          <w:lang w:val="hr-HR"/>
        </w:rPr>
      </w:pPr>
      <w:r w:rsidRPr="00A75BC1">
        <w:rPr>
          <w:lang w:val="hr-HR"/>
        </w:rPr>
        <w:t>Jedan važeći osobni dokument potpisnika mora biti priložen.</w:t>
      </w:r>
    </w:p>
    <w:p w14:paraId="4C270621" w14:textId="326CAFF1" w:rsidR="00E01E95" w:rsidRDefault="007D71D0" w:rsidP="00970013">
      <w:pPr>
        <w:jc w:val="both"/>
        <w:rPr>
          <w:lang w:val="hr-HR"/>
        </w:rPr>
      </w:pPr>
      <w:r w:rsidRPr="00B67625">
        <w:rPr>
          <w:lang w:val="hr-HR"/>
        </w:rPr>
        <w:t>U</w:t>
      </w:r>
      <w:r w:rsidR="000F74A7" w:rsidRPr="00B67625">
        <w:rPr>
          <w:lang w:val="hr-HR"/>
        </w:rPr>
        <w:t>z</w:t>
      </w:r>
      <w:r w:rsidRPr="00B67625">
        <w:rPr>
          <w:lang w:val="hr-HR"/>
        </w:rPr>
        <w:t xml:space="preserve"> prilog A</w:t>
      </w:r>
      <w:r w:rsidR="000F74A7" w:rsidRPr="00B67625">
        <w:rPr>
          <w:lang w:val="hr-HR"/>
        </w:rPr>
        <w:t xml:space="preserve"> zainteresirani gospodarski subjekti pozvani su da ispune Skupnu izjavu koja je također prilog ovog Poziva. </w:t>
      </w:r>
    </w:p>
    <w:p w14:paraId="7068B398" w14:textId="658B4EDE" w:rsidR="00C44E8F" w:rsidRPr="00B67625" w:rsidRDefault="00C44E8F" w:rsidP="00C44E8F">
      <w:pPr>
        <w:jc w:val="both"/>
        <w:rPr>
          <w:lang w:val="hr-HR"/>
        </w:rPr>
      </w:pPr>
      <w:r w:rsidRPr="00B67625">
        <w:rPr>
          <w:lang w:val="hr-HR"/>
        </w:rPr>
        <w:t>U sklopu dokumentacije prilikom iskaza interesa potrebno je  dostaviti sljedeće relevantne dokaze (potvrde):</w:t>
      </w:r>
    </w:p>
    <w:p w14:paraId="7BBECF04" w14:textId="2D6A27D1" w:rsidR="00C44E8F" w:rsidRPr="00B67625" w:rsidRDefault="00C44E8F" w:rsidP="00C44E8F">
      <w:pPr>
        <w:pStyle w:val="ListParagraph"/>
        <w:numPr>
          <w:ilvl w:val="0"/>
          <w:numId w:val="32"/>
        </w:numPr>
        <w:jc w:val="both"/>
        <w:rPr>
          <w:lang w:val="hr-HR"/>
        </w:rPr>
      </w:pPr>
      <w:r w:rsidRPr="00B67625">
        <w:rPr>
          <w:lang w:val="hr-HR"/>
        </w:rPr>
        <w:lastRenderedPageBreak/>
        <w:t>Potvrda Porezne uprave o nepostojanju duga</w:t>
      </w:r>
    </w:p>
    <w:p w14:paraId="6DD48ABD" w14:textId="09ED6511" w:rsidR="00C44E8F" w:rsidRPr="00B67625" w:rsidRDefault="00C44E8F" w:rsidP="00C76B73">
      <w:pPr>
        <w:pStyle w:val="ListParagraph"/>
        <w:numPr>
          <w:ilvl w:val="0"/>
          <w:numId w:val="32"/>
        </w:numPr>
        <w:jc w:val="both"/>
        <w:rPr>
          <w:lang w:val="hr-HR"/>
        </w:rPr>
      </w:pPr>
      <w:r w:rsidRPr="00B67625">
        <w:rPr>
          <w:lang w:val="hr-HR"/>
        </w:rPr>
        <w:t>Izvadak iz kaznene evidencije ili drugi odgovarajući dokument koji potvrđuje da gospodarski subjekt, odnosno osob</w:t>
      </w:r>
      <w:r w:rsidR="00B67625" w:rsidRPr="00B67625">
        <w:rPr>
          <w:lang w:val="hr-HR"/>
        </w:rPr>
        <w:t>e</w:t>
      </w:r>
      <w:r w:rsidRPr="00B67625">
        <w:rPr>
          <w:lang w:val="hr-HR"/>
        </w:rPr>
        <w:t xml:space="preserve"> ovlaštene za zastupanje, odlučivanje i kontrolu nad njima ne ispunjavaju kriterije za isključenje</w:t>
      </w:r>
    </w:p>
    <w:p w14:paraId="0EA6720B" w14:textId="77673DC4" w:rsidR="00C44E8F" w:rsidRPr="00B67625" w:rsidRDefault="00C44E8F" w:rsidP="0018082F">
      <w:pPr>
        <w:pStyle w:val="ListParagraph"/>
        <w:numPr>
          <w:ilvl w:val="0"/>
          <w:numId w:val="32"/>
        </w:numPr>
        <w:jc w:val="both"/>
        <w:rPr>
          <w:lang w:val="hr-HR"/>
        </w:rPr>
      </w:pPr>
      <w:r w:rsidRPr="00B67625">
        <w:rPr>
          <w:lang w:val="hr-HR"/>
        </w:rPr>
        <w:t xml:space="preserve">Godišnje financijsko izvješće za 2019. godinu </w:t>
      </w:r>
    </w:p>
    <w:p w14:paraId="4BD0ABC7" w14:textId="36635E90" w:rsidR="0003618E" w:rsidRPr="00134928" w:rsidRDefault="00B4239B" w:rsidP="00970013">
      <w:pPr>
        <w:jc w:val="both"/>
        <w:rPr>
          <w:lang w:val="hr-HR"/>
        </w:rPr>
      </w:pPr>
      <w:r w:rsidRPr="00134928">
        <w:rPr>
          <w:lang w:val="hr-HR"/>
        </w:rPr>
        <w:t xml:space="preserve">Podnošenje zahtjeva za sudjelovanjem vrši se putem e-mail-a na sljedeću adresu: </w:t>
      </w:r>
      <w:hyperlink r:id="rId9" w:history="1">
        <w:r w:rsidR="007E59ED" w:rsidRPr="007E59ED">
          <w:rPr>
            <w:rStyle w:val="Hyperlink"/>
            <w:lang w:val="hr-HR"/>
          </w:rPr>
          <w:t>ana.zubcic@agrra.hr</w:t>
        </w:r>
      </w:hyperlink>
      <w:r w:rsidR="007E59ED" w:rsidRPr="007E59ED">
        <w:rPr>
          <w:lang w:val="hr-HR"/>
        </w:rPr>
        <w:t xml:space="preserve"> </w:t>
      </w:r>
      <w:r w:rsidRPr="00134928">
        <w:rPr>
          <w:lang w:val="hr-HR"/>
        </w:rPr>
        <w:t xml:space="preserve">do </w:t>
      </w:r>
      <w:r w:rsidR="007F5E08">
        <w:rPr>
          <w:lang w:val="hr-HR"/>
        </w:rPr>
        <w:t>17</w:t>
      </w:r>
      <w:bookmarkStart w:id="1" w:name="_GoBack"/>
      <w:bookmarkEnd w:id="1"/>
      <w:r w:rsidRPr="00134928">
        <w:rPr>
          <w:lang w:val="hr-HR"/>
        </w:rPr>
        <w:t>/</w:t>
      </w:r>
      <w:r w:rsidR="0014298C">
        <w:rPr>
          <w:lang w:val="hr-HR"/>
        </w:rPr>
        <w:t>0</w:t>
      </w:r>
      <w:r w:rsidR="00B67625">
        <w:rPr>
          <w:lang w:val="hr-HR"/>
        </w:rPr>
        <w:t>8</w:t>
      </w:r>
      <w:r w:rsidRPr="00134928">
        <w:rPr>
          <w:lang w:val="hr-HR"/>
        </w:rPr>
        <w:t>/2020</w:t>
      </w:r>
      <w:r w:rsidR="0014298C">
        <w:rPr>
          <w:lang w:val="hr-HR"/>
        </w:rPr>
        <w:t>.</w:t>
      </w:r>
      <w:r w:rsidR="0079141E">
        <w:rPr>
          <w:lang w:val="hr-HR"/>
        </w:rPr>
        <w:t xml:space="preserve"> </w:t>
      </w:r>
    </w:p>
    <w:p w14:paraId="619EA39C" w14:textId="77777777" w:rsidR="000F74A7" w:rsidRDefault="000F74A7" w:rsidP="00B97314">
      <w:pPr>
        <w:jc w:val="center"/>
        <w:rPr>
          <w:b/>
          <w:lang w:val="hr-HR"/>
        </w:rPr>
      </w:pPr>
    </w:p>
    <w:p w14:paraId="7B2EB575" w14:textId="3257D555" w:rsidR="00C44E8F" w:rsidRDefault="00B67625" w:rsidP="00B97314">
      <w:pPr>
        <w:jc w:val="center"/>
        <w:rPr>
          <w:b/>
          <w:lang w:val="hr-HR"/>
        </w:rPr>
      </w:pPr>
      <w:r w:rsidRPr="00B67625">
        <w:rPr>
          <w:b/>
          <w:lang w:val="hr-HR"/>
        </w:rPr>
        <w:t>***</w:t>
      </w:r>
    </w:p>
    <w:p w14:paraId="1F5ACA16" w14:textId="62448EFF" w:rsidR="0003618E" w:rsidRPr="00B97314" w:rsidRDefault="007B344A" w:rsidP="00B97314">
      <w:pPr>
        <w:jc w:val="center"/>
        <w:rPr>
          <w:b/>
          <w:lang w:val="hr-HR"/>
        </w:rPr>
      </w:pPr>
      <w:r w:rsidRPr="00B97314">
        <w:rPr>
          <w:b/>
          <w:lang w:val="hr-HR"/>
        </w:rPr>
        <w:t xml:space="preserve">Članak 6. - </w:t>
      </w:r>
      <w:r w:rsidRPr="00B97314">
        <w:rPr>
          <w:b/>
          <w:bCs/>
          <w:lang w:val="hr-HR"/>
        </w:rPr>
        <w:t>Kriteriji za odabir i</w:t>
      </w:r>
      <w:r w:rsidRPr="00B97314">
        <w:rPr>
          <w:b/>
          <w:lang w:val="hr-HR"/>
        </w:rPr>
        <w:t> postupci </w:t>
      </w:r>
      <w:r w:rsidRPr="00B97314">
        <w:rPr>
          <w:b/>
          <w:bCs/>
          <w:lang w:val="hr-HR"/>
        </w:rPr>
        <w:t>dodjele</w:t>
      </w:r>
    </w:p>
    <w:p w14:paraId="79076AD5" w14:textId="5F8A39AC" w:rsidR="0003618E" w:rsidRPr="00B97314" w:rsidRDefault="00DC235B" w:rsidP="00970013">
      <w:pPr>
        <w:jc w:val="both"/>
        <w:rPr>
          <w:lang w:val="hr-HR"/>
        </w:rPr>
      </w:pPr>
      <w:r w:rsidRPr="00B97314">
        <w:rPr>
          <w:lang w:val="hr-HR"/>
        </w:rPr>
        <w:t xml:space="preserve">Nakon provjere kriterija navedenih u čl. 4 i čl. 5, osam prvoplasiranih </w:t>
      </w:r>
      <w:r w:rsidR="006611C2" w:rsidRPr="00B67625">
        <w:rPr>
          <w:lang w:val="hr-HR"/>
        </w:rPr>
        <w:t>gospodarskih subjekata</w:t>
      </w:r>
      <w:r w:rsidRPr="00B97314">
        <w:rPr>
          <w:lang w:val="hr-HR"/>
        </w:rPr>
        <w:t xml:space="preserve"> koja se prijavljuju ispunjavat će uvjete za sudjelovanje u </w:t>
      </w:r>
      <w:r w:rsidR="00B97314">
        <w:rPr>
          <w:lang w:val="hr-HR"/>
        </w:rPr>
        <w:t xml:space="preserve">projektu </w:t>
      </w:r>
      <w:r w:rsidRPr="00B97314">
        <w:rPr>
          <w:lang w:val="hr-HR"/>
        </w:rPr>
        <w:t xml:space="preserve">INVESTINFISH. </w:t>
      </w:r>
      <w:r w:rsidRPr="00A75BC1">
        <w:rPr>
          <w:lang w:val="hr-HR"/>
        </w:rPr>
        <w:t>Ova</w:t>
      </w:r>
      <w:r w:rsidR="00B97314" w:rsidRPr="00A75BC1">
        <w:rPr>
          <w:lang w:val="hr-HR"/>
        </w:rPr>
        <w:t xml:space="preserve"> </w:t>
      </w:r>
      <w:r w:rsidRPr="00A75BC1">
        <w:rPr>
          <w:lang w:val="hr-HR"/>
        </w:rPr>
        <w:t xml:space="preserve">poduzeća </w:t>
      </w:r>
      <w:r w:rsidR="00B97314" w:rsidRPr="00A75BC1">
        <w:rPr>
          <w:lang w:val="hr-HR"/>
        </w:rPr>
        <w:t xml:space="preserve">će </w:t>
      </w:r>
      <w:r w:rsidRPr="00A75BC1">
        <w:rPr>
          <w:lang w:val="hr-HR"/>
        </w:rPr>
        <w:t>uživati koristi od</w:t>
      </w:r>
      <w:r w:rsidRPr="00B97314">
        <w:rPr>
          <w:lang w:val="hr-HR"/>
        </w:rPr>
        <w:t xml:space="preserve"> suradničkog i otvorenog inovacijskog okruženja i bit će im pružene usluge savjetovanja opisane u čl. 3.</w:t>
      </w:r>
    </w:p>
    <w:p w14:paraId="387F6080" w14:textId="4EBB9151" w:rsidR="0003618E" w:rsidRPr="00A932C0" w:rsidRDefault="00BC1099" w:rsidP="00970013">
      <w:pPr>
        <w:jc w:val="both"/>
        <w:rPr>
          <w:lang w:val="hr-HR"/>
        </w:rPr>
      </w:pPr>
      <w:r w:rsidRPr="00B67625">
        <w:rPr>
          <w:lang w:val="hr-HR"/>
        </w:rPr>
        <w:t>Gospodarski subjekti</w:t>
      </w:r>
      <w:r w:rsidR="000F670B" w:rsidRPr="00B67625">
        <w:rPr>
          <w:lang w:val="hr-HR"/>
        </w:rPr>
        <w:t xml:space="preserve"> koj</w:t>
      </w:r>
      <w:r w:rsidR="000F74A7" w:rsidRPr="00B67625">
        <w:rPr>
          <w:lang w:val="hr-HR"/>
        </w:rPr>
        <w:t>i</w:t>
      </w:r>
      <w:r w:rsidR="000F670B" w:rsidRPr="00B67625">
        <w:rPr>
          <w:lang w:val="hr-HR"/>
        </w:rPr>
        <w:t xml:space="preserve"> sudjeluju</w:t>
      </w:r>
      <w:r w:rsidR="000F670B" w:rsidRPr="00A932C0">
        <w:rPr>
          <w:lang w:val="hr-HR"/>
        </w:rPr>
        <w:t xml:space="preserve"> u projektu obvezna su: </w:t>
      </w:r>
    </w:p>
    <w:p w14:paraId="09A5EC2A" w14:textId="31908C69" w:rsidR="0003618E" w:rsidRPr="00A932C0" w:rsidRDefault="00806646" w:rsidP="00970013">
      <w:pPr>
        <w:numPr>
          <w:ilvl w:val="0"/>
          <w:numId w:val="8"/>
        </w:numPr>
        <w:jc w:val="both"/>
        <w:rPr>
          <w:lang w:val="hr-HR"/>
        </w:rPr>
      </w:pPr>
      <w:r w:rsidRPr="00A932C0">
        <w:rPr>
          <w:lang w:val="hr-HR"/>
        </w:rPr>
        <w:t xml:space="preserve">Sudjelovati na jednom izravnom poslovnom sastanku (B2B) sa </w:t>
      </w:r>
      <w:r w:rsidR="00013C31">
        <w:rPr>
          <w:lang w:val="hr-HR"/>
        </w:rPr>
        <w:t xml:space="preserve">odabranim </w:t>
      </w:r>
      <w:r w:rsidRPr="00A932C0">
        <w:rPr>
          <w:lang w:val="hr-HR"/>
        </w:rPr>
        <w:t>stručnjacima</w:t>
      </w:r>
    </w:p>
    <w:p w14:paraId="1B5799E6" w14:textId="66CF6E62" w:rsidR="00013C31" w:rsidRPr="00013C31" w:rsidRDefault="003306E5" w:rsidP="00334036">
      <w:pPr>
        <w:numPr>
          <w:ilvl w:val="0"/>
          <w:numId w:val="8"/>
        </w:numPr>
        <w:jc w:val="both"/>
        <w:rPr>
          <w:lang w:val="hr-HR"/>
        </w:rPr>
      </w:pPr>
      <w:r w:rsidRPr="00013C31">
        <w:rPr>
          <w:lang w:val="hr-HR"/>
        </w:rPr>
        <w:t xml:space="preserve">Posvetiti određenu količinu vremena (predviđeno otprilike 25-30 radnih sati) kako bi stručnjacima pružili informacije i podatke </w:t>
      </w:r>
    </w:p>
    <w:p w14:paraId="5FD7B7A4" w14:textId="5AFFD44A" w:rsidR="0003618E" w:rsidRPr="00013C31" w:rsidRDefault="00A27E8B" w:rsidP="00970013">
      <w:pPr>
        <w:jc w:val="both"/>
        <w:rPr>
          <w:lang w:val="hr-HR"/>
        </w:rPr>
      </w:pPr>
      <w:r w:rsidRPr="00013C31">
        <w:rPr>
          <w:b/>
          <w:bCs/>
          <w:lang w:val="hr-HR"/>
        </w:rPr>
        <w:t xml:space="preserve">Kriteriji </w:t>
      </w:r>
      <w:r w:rsidRPr="00013C31">
        <w:rPr>
          <w:lang w:val="hr-HR"/>
        </w:rPr>
        <w:t>koji će biti</w:t>
      </w:r>
      <w:r w:rsidRPr="00013C31">
        <w:rPr>
          <w:b/>
          <w:bCs/>
          <w:lang w:val="hr-HR"/>
        </w:rPr>
        <w:t xml:space="preserve"> </w:t>
      </w:r>
      <w:r w:rsidRPr="00013C31">
        <w:rPr>
          <w:lang w:val="hr-HR"/>
        </w:rPr>
        <w:t>korišteni prilikom užeg izbora osam tvrtki su: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975"/>
        <w:gridCol w:w="1665"/>
        <w:gridCol w:w="1704"/>
      </w:tblGrid>
      <w:tr w:rsidR="0003618E" w:rsidRPr="00C3293A" w14:paraId="111545C7" w14:textId="77777777" w:rsidTr="000B3C4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BD594" w14:textId="23800A87" w:rsidR="0003618E" w:rsidRPr="00013C31" w:rsidRDefault="005A3A8C" w:rsidP="00435605">
            <w:pPr>
              <w:spacing w:after="200" w:line="276" w:lineRule="auto"/>
              <w:jc w:val="both"/>
              <w:rPr>
                <w:b/>
                <w:lang w:val="hr-HR"/>
              </w:rPr>
            </w:pPr>
            <w:r w:rsidRPr="00013C31">
              <w:rPr>
                <w:b/>
                <w:lang w:val="hr-HR"/>
              </w:rPr>
              <w:t>Kriteriji prihvatljivosti (udovoljavanje svim kriterijima je obavezno)</w:t>
            </w:r>
          </w:p>
          <w:p w14:paraId="71ACE68B" w14:textId="541F0953" w:rsidR="00EE5B5E" w:rsidRPr="00013C31" w:rsidRDefault="006C4ACC" w:rsidP="00425229">
            <w:pPr>
              <w:spacing w:after="200" w:line="276" w:lineRule="auto"/>
              <w:jc w:val="both"/>
              <w:rPr>
                <w:lang w:val="hr-HR"/>
              </w:rPr>
            </w:pPr>
            <w:r w:rsidRPr="00013C31">
              <w:rPr>
                <w:lang w:val="hr-HR"/>
              </w:rPr>
              <w:t xml:space="preserve">Ove kriterije </w:t>
            </w:r>
            <w:r w:rsidR="00425229" w:rsidRPr="00B67625">
              <w:rPr>
                <w:lang w:val="hr-HR"/>
              </w:rPr>
              <w:t>gospodarski subjekti</w:t>
            </w:r>
            <w:r w:rsidR="00425229">
              <w:rPr>
                <w:lang w:val="hr-HR"/>
              </w:rPr>
              <w:t xml:space="preserve"> sami</w:t>
            </w:r>
            <w:r w:rsidRPr="00013C31">
              <w:rPr>
                <w:lang w:val="hr-HR"/>
              </w:rPr>
              <w:t xml:space="preserve"> potvrđuju Prilogu A (modul zahtjeva za sudjelovanjem).</w:t>
            </w:r>
          </w:p>
        </w:tc>
      </w:tr>
      <w:tr w:rsidR="0003618E" w:rsidRPr="0003618E" w14:paraId="2A277B9B" w14:textId="77777777" w:rsidTr="0003618E">
        <w:tc>
          <w:tcPr>
            <w:tcW w:w="3197" w:type="pct"/>
            <w:shd w:val="clear" w:color="auto" w:fill="D9D9D9" w:themeFill="background1" w:themeFillShade="D9"/>
          </w:tcPr>
          <w:p w14:paraId="7822B0B1" w14:textId="13E66184" w:rsidR="0003618E" w:rsidRPr="00013C31" w:rsidRDefault="000F74A7" w:rsidP="00970013">
            <w:pPr>
              <w:spacing w:after="200" w:line="276" w:lineRule="auto"/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Kriterij (ob</w:t>
            </w:r>
            <w:r w:rsidR="00335583" w:rsidRPr="00013C31">
              <w:rPr>
                <w:b/>
                <w:lang w:val="hr-HR"/>
              </w:rPr>
              <w:t>vezni)</w:t>
            </w:r>
          </w:p>
        </w:tc>
        <w:tc>
          <w:tcPr>
            <w:tcW w:w="891" w:type="pct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65E1687D" w14:textId="1F17B639" w:rsidR="0003618E" w:rsidRPr="0003618E" w:rsidRDefault="00335583" w:rsidP="00970013">
            <w:pPr>
              <w:spacing w:after="200" w:line="276" w:lineRule="auto"/>
              <w:jc w:val="both"/>
              <w:rPr>
                <w:b/>
                <w:lang w:val="en-GB"/>
              </w:rPr>
            </w:pPr>
            <w:r w:rsidRPr="00013C31">
              <w:rPr>
                <w:b/>
                <w:lang w:val="en-GB"/>
              </w:rPr>
              <w:t>Da</w:t>
            </w:r>
          </w:p>
        </w:tc>
        <w:tc>
          <w:tcPr>
            <w:tcW w:w="912" w:type="pct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13727CB9" w14:textId="6BB6701D" w:rsidR="0003618E" w:rsidRPr="0003618E" w:rsidRDefault="00335583" w:rsidP="00970013">
            <w:pPr>
              <w:spacing w:after="200" w:line="276" w:lineRule="auto"/>
              <w:jc w:val="both"/>
              <w:rPr>
                <w:b/>
                <w:lang w:val="en-GB"/>
              </w:rPr>
            </w:pPr>
            <w:r w:rsidRPr="00013C31">
              <w:rPr>
                <w:b/>
                <w:lang w:val="en-GB"/>
              </w:rPr>
              <w:t>Ne</w:t>
            </w:r>
          </w:p>
        </w:tc>
      </w:tr>
      <w:tr w:rsidR="00646B7E" w:rsidRPr="001A33EC" w14:paraId="43FD0DF6" w14:textId="77777777" w:rsidTr="0003618E">
        <w:tc>
          <w:tcPr>
            <w:tcW w:w="3197" w:type="pct"/>
          </w:tcPr>
          <w:p w14:paraId="47BDBE34" w14:textId="742EA62A" w:rsidR="00646B7E" w:rsidRPr="00013C31" w:rsidRDefault="00425229" w:rsidP="00970013">
            <w:pPr>
              <w:jc w:val="both"/>
              <w:rPr>
                <w:lang w:val="hr-HR"/>
              </w:rPr>
            </w:pPr>
            <w:r w:rsidRPr="00B67625">
              <w:rPr>
                <w:lang w:val="hr-HR"/>
              </w:rPr>
              <w:t>Gospodarski subjekt</w:t>
            </w:r>
            <w:r w:rsidR="00335583" w:rsidRPr="00B67625">
              <w:rPr>
                <w:lang w:val="hr-HR"/>
              </w:rPr>
              <w:t xml:space="preserve"> ispunjava sve uvjete utvrđene u čl. 4 - Uvjeti za sudjelovanje</w:t>
            </w:r>
            <w:r w:rsidR="00335583" w:rsidRPr="00013C31">
              <w:rPr>
                <w:lang w:val="hr-HR"/>
              </w:rPr>
              <w:t xml:space="preserve"> </w:t>
            </w:r>
            <w:r w:rsidR="00646B7E" w:rsidRPr="00013C31">
              <w:rPr>
                <w:lang w:val="hr-HR"/>
              </w:rPr>
              <w:t xml:space="preserve">   </w:t>
            </w:r>
          </w:p>
        </w:tc>
        <w:tc>
          <w:tcPr>
            <w:tcW w:w="891" w:type="pct"/>
            <w:tcBorders>
              <w:right w:val="dotted" w:sz="4" w:space="0" w:color="auto"/>
            </w:tcBorders>
          </w:tcPr>
          <w:p w14:paraId="5536A303" w14:textId="77777777" w:rsidR="00646B7E" w:rsidRPr="009C6AB2" w:rsidRDefault="00646B7E" w:rsidP="00970013">
            <w:pPr>
              <w:jc w:val="both"/>
            </w:pPr>
          </w:p>
        </w:tc>
        <w:tc>
          <w:tcPr>
            <w:tcW w:w="912" w:type="pct"/>
            <w:tcBorders>
              <w:left w:val="dotted" w:sz="4" w:space="0" w:color="auto"/>
            </w:tcBorders>
          </w:tcPr>
          <w:p w14:paraId="2C1886ED" w14:textId="77777777" w:rsidR="00646B7E" w:rsidRPr="009C6AB2" w:rsidRDefault="00646B7E" w:rsidP="00970013">
            <w:pPr>
              <w:jc w:val="both"/>
            </w:pPr>
          </w:p>
        </w:tc>
      </w:tr>
      <w:tr w:rsidR="0003618E" w:rsidRPr="001A33EC" w14:paraId="1AAF549A" w14:textId="77777777" w:rsidTr="0003618E">
        <w:tc>
          <w:tcPr>
            <w:tcW w:w="3197" w:type="pct"/>
          </w:tcPr>
          <w:p w14:paraId="5E0D645E" w14:textId="7C7407FE" w:rsidR="0003618E" w:rsidRPr="00013C31" w:rsidRDefault="00387BD5" w:rsidP="00425229">
            <w:pPr>
              <w:spacing w:after="200" w:line="276" w:lineRule="auto"/>
              <w:jc w:val="both"/>
              <w:rPr>
                <w:lang w:val="hr-HR"/>
              </w:rPr>
            </w:pPr>
            <w:r w:rsidRPr="00B67625">
              <w:rPr>
                <w:lang w:val="hr-HR"/>
              </w:rPr>
              <w:t>Gospodarski</w:t>
            </w:r>
            <w:r w:rsidR="00335583" w:rsidRPr="00B67625">
              <w:rPr>
                <w:lang w:val="hr-HR"/>
              </w:rPr>
              <w:t xml:space="preserve"> </w:t>
            </w:r>
            <w:r w:rsidR="00425229" w:rsidRPr="00B67625">
              <w:rPr>
                <w:lang w:val="hr-HR"/>
              </w:rPr>
              <w:t xml:space="preserve">subjekt </w:t>
            </w:r>
            <w:r w:rsidR="00335583" w:rsidRPr="00B67625">
              <w:rPr>
                <w:lang w:val="hr-HR"/>
              </w:rPr>
              <w:t xml:space="preserve">ima </w:t>
            </w:r>
            <w:r w:rsidR="00425229" w:rsidRPr="00B67625">
              <w:rPr>
                <w:lang w:val="hr-HR"/>
              </w:rPr>
              <w:t>bilancu</w:t>
            </w:r>
          </w:p>
        </w:tc>
        <w:tc>
          <w:tcPr>
            <w:tcW w:w="891" w:type="pct"/>
            <w:tcBorders>
              <w:right w:val="dotted" w:sz="4" w:space="0" w:color="auto"/>
            </w:tcBorders>
          </w:tcPr>
          <w:p w14:paraId="42D0475C" w14:textId="77777777" w:rsidR="0003618E" w:rsidRPr="0003618E" w:rsidRDefault="0003618E" w:rsidP="00970013">
            <w:pPr>
              <w:spacing w:after="200" w:line="276" w:lineRule="auto"/>
              <w:jc w:val="both"/>
              <w:rPr>
                <w:lang w:val="en-GB"/>
              </w:rPr>
            </w:pPr>
          </w:p>
        </w:tc>
        <w:tc>
          <w:tcPr>
            <w:tcW w:w="912" w:type="pct"/>
            <w:tcBorders>
              <w:left w:val="dotted" w:sz="4" w:space="0" w:color="auto"/>
            </w:tcBorders>
          </w:tcPr>
          <w:p w14:paraId="4B4E6CC3" w14:textId="77777777" w:rsidR="0003618E" w:rsidRPr="0003618E" w:rsidRDefault="0003618E" w:rsidP="00970013">
            <w:pPr>
              <w:spacing w:after="200" w:line="276" w:lineRule="auto"/>
              <w:jc w:val="both"/>
              <w:rPr>
                <w:lang w:val="en-GB"/>
              </w:rPr>
            </w:pPr>
          </w:p>
        </w:tc>
      </w:tr>
      <w:tr w:rsidR="0003618E" w:rsidRPr="00013C31" w14:paraId="7A7E02E6" w14:textId="77777777" w:rsidTr="0003618E">
        <w:tc>
          <w:tcPr>
            <w:tcW w:w="3197" w:type="pct"/>
          </w:tcPr>
          <w:p w14:paraId="534D50AA" w14:textId="4E1E3BE5" w:rsidR="0003618E" w:rsidRPr="009C6AB2" w:rsidRDefault="00425229" w:rsidP="002039C5">
            <w:pPr>
              <w:spacing w:after="200" w:line="276" w:lineRule="auto"/>
              <w:jc w:val="both"/>
            </w:pPr>
            <w:r w:rsidRPr="001260BF">
              <w:rPr>
                <w:lang w:val="hr-HR"/>
              </w:rPr>
              <w:t>Gospodarski subjekt</w:t>
            </w:r>
            <w:r w:rsidR="00335583" w:rsidRPr="001260BF">
              <w:rPr>
                <w:lang w:val="hr-HR"/>
              </w:rPr>
              <w:t xml:space="preserve"> ima jednog ili više (unutarnjih ili vanjskih) stručnjaka (poput </w:t>
            </w:r>
            <w:r w:rsidR="00E0760F" w:rsidRPr="001260BF">
              <w:rPr>
                <w:lang w:val="hr-HR"/>
              </w:rPr>
              <w:t xml:space="preserve">direktora, </w:t>
            </w:r>
            <w:r w:rsidR="00335583" w:rsidRPr="001260BF">
              <w:rPr>
                <w:lang w:val="hr-HR"/>
              </w:rPr>
              <w:t xml:space="preserve">menadžera proizvodnje, menadžera </w:t>
            </w:r>
            <w:r w:rsidR="00335583" w:rsidRPr="001260BF">
              <w:rPr>
                <w:lang w:val="hr-HR"/>
              </w:rPr>
              <w:lastRenderedPageBreak/>
              <w:t>za inovacije, poljoprivredno-prehrambenog stručnjaka) s punim poznavanjem</w:t>
            </w:r>
            <w:r w:rsidR="00335583" w:rsidRPr="001260BF">
              <w:t xml:space="preserve"> </w:t>
            </w:r>
            <w:r w:rsidR="00335583" w:rsidRPr="001260BF">
              <w:rPr>
                <w:lang w:val="hr-HR"/>
              </w:rPr>
              <w:t>proizvodnog</w:t>
            </w:r>
            <w:r w:rsidR="00335583" w:rsidRPr="00A75BC1">
              <w:rPr>
                <w:lang w:val="hr-HR"/>
              </w:rPr>
              <w:t xml:space="preserve"> sustava tvrtke, koji je sposoban surađivati sa stručnom skupinom</w:t>
            </w:r>
            <w:r w:rsidR="0003618E" w:rsidRPr="009C6AB2">
              <w:t xml:space="preserve"> </w:t>
            </w:r>
          </w:p>
        </w:tc>
        <w:tc>
          <w:tcPr>
            <w:tcW w:w="891" w:type="pct"/>
            <w:tcBorders>
              <w:right w:val="dotted" w:sz="4" w:space="0" w:color="auto"/>
            </w:tcBorders>
          </w:tcPr>
          <w:p w14:paraId="581C76DA" w14:textId="6CC0E71F" w:rsidR="0003618E" w:rsidRPr="00013C31" w:rsidRDefault="0003618E" w:rsidP="00970013">
            <w:pPr>
              <w:spacing w:after="200" w:line="276" w:lineRule="auto"/>
              <w:jc w:val="both"/>
            </w:pPr>
          </w:p>
        </w:tc>
        <w:tc>
          <w:tcPr>
            <w:tcW w:w="912" w:type="pct"/>
            <w:tcBorders>
              <w:left w:val="dotted" w:sz="4" w:space="0" w:color="auto"/>
            </w:tcBorders>
          </w:tcPr>
          <w:p w14:paraId="57087504" w14:textId="77777777" w:rsidR="0003618E" w:rsidRPr="00013C31" w:rsidRDefault="0003618E" w:rsidP="00970013">
            <w:pPr>
              <w:spacing w:after="200" w:line="276" w:lineRule="auto"/>
              <w:jc w:val="both"/>
            </w:pPr>
          </w:p>
        </w:tc>
      </w:tr>
      <w:tr w:rsidR="0003618E" w:rsidRPr="00013C31" w14:paraId="001D63C7" w14:textId="77777777" w:rsidTr="0003618E">
        <w:tc>
          <w:tcPr>
            <w:tcW w:w="3197" w:type="pct"/>
          </w:tcPr>
          <w:p w14:paraId="4F4239B3" w14:textId="27AD18C7" w:rsidR="0003618E" w:rsidRPr="00013C31" w:rsidRDefault="00425229" w:rsidP="00970013">
            <w:pPr>
              <w:spacing w:after="200" w:line="276" w:lineRule="auto"/>
              <w:jc w:val="both"/>
              <w:rPr>
                <w:lang w:val="hr-HR"/>
              </w:rPr>
            </w:pPr>
            <w:r w:rsidRPr="001260BF">
              <w:rPr>
                <w:lang w:val="hr-HR"/>
              </w:rPr>
              <w:t>Gospodarski subjekt</w:t>
            </w:r>
            <w:r w:rsidR="00335583" w:rsidRPr="001260BF">
              <w:rPr>
                <w:lang w:val="hr-HR"/>
              </w:rPr>
              <w:t xml:space="preserve"> raspolaže dovoljnom količinom povijesnih podataka o vlastitom proizvodnom sustavu</w:t>
            </w:r>
            <w:r w:rsidR="0003618E" w:rsidRPr="001260BF">
              <w:rPr>
                <w:lang w:val="hr-HR"/>
              </w:rPr>
              <w:t xml:space="preserve"> </w:t>
            </w:r>
          </w:p>
        </w:tc>
        <w:tc>
          <w:tcPr>
            <w:tcW w:w="891" w:type="pct"/>
            <w:tcBorders>
              <w:right w:val="dotted" w:sz="4" w:space="0" w:color="auto"/>
            </w:tcBorders>
          </w:tcPr>
          <w:p w14:paraId="3AAC6384" w14:textId="77777777" w:rsidR="0003618E" w:rsidRPr="00013C31" w:rsidRDefault="0003618E" w:rsidP="00970013">
            <w:pPr>
              <w:spacing w:after="200" w:line="276" w:lineRule="auto"/>
              <w:jc w:val="both"/>
            </w:pPr>
          </w:p>
        </w:tc>
        <w:tc>
          <w:tcPr>
            <w:tcW w:w="912" w:type="pct"/>
            <w:tcBorders>
              <w:left w:val="dotted" w:sz="4" w:space="0" w:color="auto"/>
            </w:tcBorders>
          </w:tcPr>
          <w:p w14:paraId="0272907B" w14:textId="77777777" w:rsidR="0003618E" w:rsidRPr="00013C31" w:rsidRDefault="0003618E" w:rsidP="00970013">
            <w:pPr>
              <w:spacing w:after="200" w:line="276" w:lineRule="auto"/>
              <w:jc w:val="both"/>
            </w:pPr>
          </w:p>
        </w:tc>
      </w:tr>
      <w:tr w:rsidR="0003618E" w:rsidRPr="00013C31" w14:paraId="008D510D" w14:textId="77777777" w:rsidTr="000B3C49">
        <w:tc>
          <w:tcPr>
            <w:tcW w:w="3197" w:type="pct"/>
            <w:tcBorders>
              <w:bottom w:val="single" w:sz="4" w:space="0" w:color="auto"/>
            </w:tcBorders>
          </w:tcPr>
          <w:p w14:paraId="02897967" w14:textId="7E82C0FD" w:rsidR="0003618E" w:rsidRPr="00013C31" w:rsidRDefault="00425229" w:rsidP="00970013">
            <w:pPr>
              <w:spacing w:after="200" w:line="276" w:lineRule="auto"/>
              <w:jc w:val="both"/>
              <w:rPr>
                <w:lang w:val="hr-HR"/>
              </w:rPr>
            </w:pPr>
            <w:r w:rsidRPr="001260BF">
              <w:rPr>
                <w:lang w:val="hr-HR"/>
              </w:rPr>
              <w:t>Gospodarski subjekt je dostupan</w:t>
            </w:r>
            <w:r w:rsidR="00335583" w:rsidRPr="001260BF">
              <w:rPr>
                <w:lang w:val="hr-HR"/>
              </w:rPr>
              <w:t xml:space="preserve"> za </w:t>
            </w:r>
            <w:r w:rsidR="00013C31" w:rsidRPr="001260BF">
              <w:rPr>
                <w:lang w:val="hr-HR"/>
              </w:rPr>
              <w:t>pružanje</w:t>
            </w:r>
            <w:r w:rsidR="00335583" w:rsidRPr="001260BF">
              <w:rPr>
                <w:lang w:val="hr-HR"/>
              </w:rPr>
              <w:t xml:space="preserve"> konkretnih podataka o vlastitoj proizvodnji </w:t>
            </w:r>
            <w:r w:rsidR="00A128DA" w:rsidRPr="001260BF">
              <w:rPr>
                <w:lang w:val="hr-HR"/>
              </w:rPr>
              <w:t>te</w:t>
            </w:r>
            <w:r w:rsidR="00335583" w:rsidRPr="001260BF">
              <w:rPr>
                <w:lang w:val="hr-HR"/>
              </w:rPr>
              <w:t xml:space="preserve"> odgovarajućih skupova podataka</w:t>
            </w:r>
            <w:r w:rsidR="0003618E" w:rsidRPr="00013C31">
              <w:rPr>
                <w:lang w:val="hr-HR"/>
              </w:rPr>
              <w:t xml:space="preserve"> </w:t>
            </w:r>
          </w:p>
        </w:tc>
        <w:tc>
          <w:tcPr>
            <w:tcW w:w="891" w:type="pct"/>
            <w:tcBorders>
              <w:bottom w:val="single" w:sz="4" w:space="0" w:color="auto"/>
              <w:right w:val="dotted" w:sz="4" w:space="0" w:color="auto"/>
            </w:tcBorders>
          </w:tcPr>
          <w:p w14:paraId="6F03200E" w14:textId="77777777" w:rsidR="0003618E" w:rsidRPr="00013C31" w:rsidRDefault="0003618E" w:rsidP="00970013">
            <w:pPr>
              <w:spacing w:after="200" w:line="276" w:lineRule="auto"/>
              <w:jc w:val="both"/>
            </w:pPr>
          </w:p>
        </w:tc>
        <w:tc>
          <w:tcPr>
            <w:tcW w:w="912" w:type="pct"/>
            <w:tcBorders>
              <w:left w:val="dotted" w:sz="4" w:space="0" w:color="auto"/>
              <w:bottom w:val="single" w:sz="4" w:space="0" w:color="auto"/>
            </w:tcBorders>
          </w:tcPr>
          <w:p w14:paraId="65F19927" w14:textId="77777777" w:rsidR="0003618E" w:rsidRPr="00013C31" w:rsidRDefault="0003618E" w:rsidP="00970013">
            <w:pPr>
              <w:spacing w:after="200" w:line="276" w:lineRule="auto"/>
              <w:jc w:val="both"/>
            </w:pPr>
          </w:p>
        </w:tc>
      </w:tr>
    </w:tbl>
    <w:p w14:paraId="23C043DA" w14:textId="77777777" w:rsidR="000B3C49" w:rsidRPr="00013C31" w:rsidRDefault="000B3C49"/>
    <w:tbl>
      <w:tblPr>
        <w:tblStyle w:val="TableGrid"/>
        <w:tblW w:w="5019" w:type="pct"/>
        <w:tblLook w:val="04A0" w:firstRow="1" w:lastRow="0" w:firstColumn="1" w:lastColumn="0" w:noHBand="0" w:noVBand="1"/>
      </w:tblPr>
      <w:tblGrid>
        <w:gridCol w:w="4534"/>
        <w:gridCol w:w="968"/>
        <w:gridCol w:w="416"/>
        <w:gridCol w:w="552"/>
        <w:gridCol w:w="970"/>
        <w:gridCol w:w="139"/>
        <w:gridCol w:w="829"/>
        <w:gridCol w:w="972"/>
      </w:tblGrid>
      <w:tr w:rsidR="0003618E" w:rsidRPr="00013C31" w14:paraId="4F8734CB" w14:textId="77777777" w:rsidTr="0098430E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DCEDC" w14:textId="3CBE2934" w:rsidR="0003618E" w:rsidRPr="00013C31" w:rsidRDefault="00A128DA" w:rsidP="00970013">
            <w:pPr>
              <w:spacing w:after="200" w:line="276" w:lineRule="auto"/>
              <w:jc w:val="both"/>
              <w:rPr>
                <w:b/>
                <w:lang w:val="hr-HR"/>
              </w:rPr>
            </w:pPr>
            <w:r w:rsidRPr="00013C31">
              <w:rPr>
                <w:b/>
                <w:lang w:val="hr-HR"/>
              </w:rPr>
              <w:t>Kriteriji dodjele</w:t>
            </w:r>
          </w:p>
          <w:p w14:paraId="486B1812" w14:textId="663F8A7A" w:rsidR="00EE5B5E" w:rsidRPr="00013C31" w:rsidRDefault="009F2DE8" w:rsidP="00F40EAA">
            <w:pPr>
              <w:spacing w:after="200" w:line="276" w:lineRule="auto"/>
              <w:jc w:val="both"/>
              <w:rPr>
                <w:lang w:val="hr-HR"/>
              </w:rPr>
            </w:pPr>
            <w:r w:rsidRPr="00013C31">
              <w:rPr>
                <w:lang w:val="hr-HR"/>
              </w:rPr>
              <w:t>Udovoljavanje ovim kriterijima potvrđuju projektni partneri iz svake regije telefonskim intervjuom tijekom faze odabira među tvrtkama koje su iskazale interes i ispunile kriterije za prihvatljivost.</w:t>
            </w:r>
          </w:p>
        </w:tc>
      </w:tr>
      <w:tr w:rsidR="0003618E" w:rsidRPr="0003618E" w14:paraId="11C8B999" w14:textId="77777777" w:rsidTr="006611C2">
        <w:tc>
          <w:tcPr>
            <w:tcW w:w="2417" w:type="pct"/>
            <w:shd w:val="clear" w:color="auto" w:fill="D9D9D9" w:themeFill="background1" w:themeFillShade="D9"/>
          </w:tcPr>
          <w:p w14:paraId="11013547" w14:textId="1D9E1A56" w:rsidR="0003618E" w:rsidRPr="00B62DE6" w:rsidRDefault="00B44023" w:rsidP="00970013">
            <w:pPr>
              <w:spacing w:after="200" w:line="276" w:lineRule="auto"/>
              <w:jc w:val="both"/>
              <w:rPr>
                <w:b/>
                <w:lang w:val="hr-HR"/>
              </w:rPr>
            </w:pPr>
            <w:r w:rsidRPr="00B62DE6">
              <w:rPr>
                <w:b/>
                <w:lang w:val="hr-HR"/>
              </w:rPr>
              <w:t>Kriterij</w:t>
            </w:r>
            <w:r w:rsidR="0003618E" w:rsidRPr="00B62DE6">
              <w:rPr>
                <w:b/>
                <w:lang w:val="hr-HR"/>
              </w:rPr>
              <w:t xml:space="preserve"> </w:t>
            </w:r>
          </w:p>
        </w:tc>
        <w:tc>
          <w:tcPr>
            <w:tcW w:w="738" w:type="pct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</w:tcPr>
          <w:p w14:paraId="76659CFC" w14:textId="55652471" w:rsidR="0003618E" w:rsidRPr="003D673E" w:rsidRDefault="00BF5DA1" w:rsidP="00970013">
            <w:pPr>
              <w:spacing w:after="200" w:line="276" w:lineRule="auto"/>
              <w:jc w:val="both"/>
              <w:rPr>
                <w:b/>
                <w:lang w:val="en-GB"/>
              </w:rPr>
            </w:pPr>
            <w:r w:rsidRPr="003D673E">
              <w:rPr>
                <w:b/>
                <w:lang w:val="hr-HR"/>
              </w:rPr>
              <w:t>Loše</w:t>
            </w:r>
            <w:r w:rsidRPr="003D673E">
              <w:rPr>
                <w:b/>
                <w:lang w:val="en-GB"/>
              </w:rPr>
              <w:t xml:space="preserve"> = 1 bod</w:t>
            </w:r>
          </w:p>
        </w:tc>
        <w:tc>
          <w:tcPr>
            <w:tcW w:w="885" w:type="pct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33447898" w14:textId="32B66251" w:rsidR="0003618E" w:rsidRPr="003D673E" w:rsidRDefault="00BF5DA1" w:rsidP="00970013">
            <w:pPr>
              <w:spacing w:after="200" w:line="276" w:lineRule="auto"/>
              <w:jc w:val="both"/>
              <w:rPr>
                <w:b/>
                <w:lang w:val="hr-HR"/>
              </w:rPr>
            </w:pPr>
            <w:r w:rsidRPr="003D673E">
              <w:rPr>
                <w:b/>
                <w:lang w:val="hr-HR"/>
              </w:rPr>
              <w:t>Srednje= 3 boda</w:t>
            </w:r>
          </w:p>
        </w:tc>
        <w:tc>
          <w:tcPr>
            <w:tcW w:w="960" w:type="pct"/>
            <w:gridSpan w:val="2"/>
            <w:tcBorders>
              <w:left w:val="dotted" w:sz="4" w:space="0" w:color="auto"/>
            </w:tcBorders>
            <w:shd w:val="clear" w:color="auto" w:fill="D9D9D9" w:themeFill="background1" w:themeFillShade="D9"/>
          </w:tcPr>
          <w:p w14:paraId="64D31B3C" w14:textId="74A548E3" w:rsidR="0003618E" w:rsidRPr="003D673E" w:rsidRDefault="00BF5DA1" w:rsidP="00970013">
            <w:pPr>
              <w:spacing w:after="200" w:line="276" w:lineRule="auto"/>
              <w:jc w:val="both"/>
              <w:rPr>
                <w:b/>
                <w:lang w:val="hr-HR"/>
              </w:rPr>
            </w:pPr>
            <w:r w:rsidRPr="003D673E">
              <w:rPr>
                <w:b/>
                <w:lang w:val="hr-HR"/>
              </w:rPr>
              <w:t>Dobro = 5 bodova</w:t>
            </w:r>
          </w:p>
        </w:tc>
      </w:tr>
      <w:tr w:rsidR="0003618E" w:rsidRPr="007E47F0" w14:paraId="5AA059AB" w14:textId="77777777" w:rsidTr="006611C2">
        <w:tc>
          <w:tcPr>
            <w:tcW w:w="2417" w:type="pct"/>
          </w:tcPr>
          <w:p w14:paraId="5365BC82" w14:textId="4816FDAD" w:rsidR="0003618E" w:rsidRPr="0098430E" w:rsidRDefault="00537894" w:rsidP="00D87DA9">
            <w:pPr>
              <w:spacing w:after="200" w:line="276" w:lineRule="auto"/>
              <w:jc w:val="both"/>
              <w:rPr>
                <w:lang w:val="hr-HR"/>
              </w:rPr>
            </w:pPr>
            <w:r w:rsidRPr="0098430E">
              <w:rPr>
                <w:lang w:val="hr-HR"/>
              </w:rPr>
              <w:t>Programirano ulaganje za poboljšanje inovacijske sposobnosti</w:t>
            </w:r>
          </w:p>
        </w:tc>
        <w:tc>
          <w:tcPr>
            <w:tcW w:w="738" w:type="pct"/>
            <w:gridSpan w:val="2"/>
            <w:tcBorders>
              <w:right w:val="dotted" w:sz="4" w:space="0" w:color="auto"/>
            </w:tcBorders>
          </w:tcPr>
          <w:p w14:paraId="00FD972E" w14:textId="77777777" w:rsidR="0003618E" w:rsidRPr="0098430E" w:rsidRDefault="0003618E" w:rsidP="00970013">
            <w:pPr>
              <w:spacing w:after="200" w:line="276" w:lineRule="auto"/>
              <w:jc w:val="both"/>
            </w:pPr>
          </w:p>
        </w:tc>
        <w:tc>
          <w:tcPr>
            <w:tcW w:w="885" w:type="pct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1B9D6BEC" w14:textId="77777777" w:rsidR="0003618E" w:rsidRPr="0098430E" w:rsidRDefault="0003618E" w:rsidP="00970013">
            <w:pPr>
              <w:spacing w:after="200" w:line="276" w:lineRule="auto"/>
              <w:jc w:val="both"/>
            </w:pPr>
          </w:p>
        </w:tc>
        <w:tc>
          <w:tcPr>
            <w:tcW w:w="960" w:type="pct"/>
            <w:gridSpan w:val="2"/>
            <w:tcBorders>
              <w:left w:val="dotted" w:sz="4" w:space="0" w:color="auto"/>
            </w:tcBorders>
          </w:tcPr>
          <w:p w14:paraId="0141F6A9" w14:textId="77777777" w:rsidR="0003618E" w:rsidRPr="0098430E" w:rsidRDefault="0003618E" w:rsidP="00970013">
            <w:pPr>
              <w:spacing w:after="200" w:line="276" w:lineRule="auto"/>
              <w:jc w:val="both"/>
            </w:pPr>
          </w:p>
        </w:tc>
      </w:tr>
      <w:tr w:rsidR="0003618E" w:rsidRPr="0098430E" w14:paraId="2F092011" w14:textId="77777777" w:rsidTr="006611C2">
        <w:tc>
          <w:tcPr>
            <w:tcW w:w="2417" w:type="pct"/>
          </w:tcPr>
          <w:p w14:paraId="549CD405" w14:textId="39706B3D" w:rsidR="0003618E" w:rsidRPr="0098430E" w:rsidRDefault="00537894" w:rsidP="00970013">
            <w:pPr>
              <w:spacing w:after="200" w:line="276" w:lineRule="auto"/>
              <w:jc w:val="both"/>
              <w:rPr>
                <w:lang w:val="hr-HR"/>
              </w:rPr>
            </w:pPr>
            <w:r w:rsidRPr="0098430E">
              <w:rPr>
                <w:lang w:val="hr-HR"/>
              </w:rPr>
              <w:t>Razina poslovnog odnosa u lancu opskrbe</w:t>
            </w:r>
          </w:p>
        </w:tc>
        <w:tc>
          <w:tcPr>
            <w:tcW w:w="738" w:type="pct"/>
            <w:gridSpan w:val="2"/>
            <w:tcBorders>
              <w:right w:val="dotted" w:sz="4" w:space="0" w:color="auto"/>
            </w:tcBorders>
          </w:tcPr>
          <w:p w14:paraId="1F7E97D0" w14:textId="77777777" w:rsidR="0003618E" w:rsidRPr="0098430E" w:rsidRDefault="0003618E" w:rsidP="00970013">
            <w:pPr>
              <w:spacing w:after="200" w:line="276" w:lineRule="auto"/>
              <w:jc w:val="both"/>
            </w:pPr>
          </w:p>
        </w:tc>
        <w:tc>
          <w:tcPr>
            <w:tcW w:w="885" w:type="pct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5692D1CA" w14:textId="77777777" w:rsidR="0003618E" w:rsidRPr="0098430E" w:rsidRDefault="0003618E" w:rsidP="00970013">
            <w:pPr>
              <w:spacing w:after="200" w:line="276" w:lineRule="auto"/>
              <w:jc w:val="both"/>
            </w:pPr>
          </w:p>
        </w:tc>
        <w:tc>
          <w:tcPr>
            <w:tcW w:w="960" w:type="pct"/>
            <w:gridSpan w:val="2"/>
            <w:tcBorders>
              <w:left w:val="dotted" w:sz="4" w:space="0" w:color="auto"/>
            </w:tcBorders>
          </w:tcPr>
          <w:p w14:paraId="59871A4F" w14:textId="77777777" w:rsidR="0003618E" w:rsidRPr="0098430E" w:rsidRDefault="0003618E" w:rsidP="00970013">
            <w:pPr>
              <w:spacing w:after="200" w:line="276" w:lineRule="auto"/>
              <w:jc w:val="both"/>
            </w:pPr>
          </w:p>
        </w:tc>
      </w:tr>
      <w:tr w:rsidR="001260BF" w:rsidRPr="0098430E" w14:paraId="4CCBA6D9" w14:textId="77777777" w:rsidTr="00F50169">
        <w:trPr>
          <w:trHeight w:val="2459"/>
        </w:trPr>
        <w:tc>
          <w:tcPr>
            <w:tcW w:w="2417" w:type="pct"/>
          </w:tcPr>
          <w:p w14:paraId="37A2C2D8" w14:textId="77777777" w:rsidR="001260BF" w:rsidRDefault="001260BF" w:rsidP="001260BF">
            <w:pPr>
              <w:spacing w:after="200" w:line="276" w:lineRule="auto"/>
              <w:jc w:val="both"/>
              <w:rPr>
                <w:lang w:val="hr-HR"/>
              </w:rPr>
            </w:pPr>
            <w:r w:rsidRPr="0098430E">
              <w:rPr>
                <w:lang w:val="hr-HR"/>
              </w:rPr>
              <w:t xml:space="preserve">Mogućnost ponovljivosti tehnoloških i/ili upravljačkih rješenja prikazanih tijekom pilot </w:t>
            </w:r>
            <w:r w:rsidRPr="001260BF">
              <w:rPr>
                <w:lang w:val="hr-HR"/>
              </w:rPr>
              <w:t>projekta na druge gospodarske subjekte iz sektora ribarstva i akvakulture</w:t>
            </w:r>
          </w:p>
          <w:p w14:paraId="7A19AC63" w14:textId="77777777" w:rsidR="001260BF" w:rsidRDefault="001260BF" w:rsidP="001260BF">
            <w:pPr>
              <w:spacing w:after="200" w:line="276" w:lineRule="auto"/>
              <w:jc w:val="both"/>
              <w:rPr>
                <w:lang w:val="hr-HR"/>
              </w:rPr>
            </w:pPr>
          </w:p>
          <w:p w14:paraId="45F7480D" w14:textId="77777777" w:rsidR="001260BF" w:rsidRDefault="001260BF" w:rsidP="001260BF">
            <w:pPr>
              <w:spacing w:after="200" w:line="276" w:lineRule="auto"/>
              <w:jc w:val="both"/>
              <w:rPr>
                <w:lang w:val="hr-HR"/>
              </w:rPr>
            </w:pPr>
          </w:p>
          <w:p w14:paraId="3A93FEC1" w14:textId="77777777" w:rsidR="001260BF" w:rsidRDefault="001260BF" w:rsidP="001260BF">
            <w:pPr>
              <w:spacing w:after="200" w:line="276" w:lineRule="auto"/>
              <w:jc w:val="both"/>
              <w:rPr>
                <w:lang w:val="hr-HR"/>
              </w:rPr>
            </w:pPr>
          </w:p>
          <w:p w14:paraId="0C1FFE13" w14:textId="590EF127" w:rsidR="001260BF" w:rsidRPr="0098430E" w:rsidRDefault="001260BF" w:rsidP="001260BF">
            <w:pPr>
              <w:spacing w:after="200" w:line="276" w:lineRule="auto"/>
              <w:jc w:val="both"/>
              <w:rPr>
                <w:lang w:val="hr-HR"/>
              </w:rPr>
            </w:pPr>
          </w:p>
        </w:tc>
        <w:tc>
          <w:tcPr>
            <w:tcW w:w="738" w:type="pct"/>
            <w:gridSpan w:val="2"/>
            <w:tcBorders>
              <w:right w:val="dotted" w:sz="4" w:space="0" w:color="auto"/>
            </w:tcBorders>
          </w:tcPr>
          <w:p w14:paraId="4262E6D5" w14:textId="77777777" w:rsidR="001260BF" w:rsidRPr="0098430E" w:rsidRDefault="001260BF" w:rsidP="00970013">
            <w:pPr>
              <w:spacing w:after="200" w:line="276" w:lineRule="auto"/>
              <w:jc w:val="both"/>
            </w:pPr>
          </w:p>
        </w:tc>
        <w:tc>
          <w:tcPr>
            <w:tcW w:w="885" w:type="pct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73E619A" w14:textId="77777777" w:rsidR="001260BF" w:rsidRPr="0098430E" w:rsidRDefault="001260BF" w:rsidP="00970013">
            <w:pPr>
              <w:spacing w:after="200" w:line="276" w:lineRule="auto"/>
              <w:jc w:val="both"/>
            </w:pPr>
          </w:p>
        </w:tc>
        <w:tc>
          <w:tcPr>
            <w:tcW w:w="960" w:type="pct"/>
            <w:gridSpan w:val="2"/>
            <w:tcBorders>
              <w:left w:val="dotted" w:sz="4" w:space="0" w:color="auto"/>
            </w:tcBorders>
          </w:tcPr>
          <w:p w14:paraId="5F33442F" w14:textId="77777777" w:rsidR="001260BF" w:rsidRPr="0098430E" w:rsidRDefault="001260BF" w:rsidP="00970013">
            <w:pPr>
              <w:spacing w:after="200" w:line="276" w:lineRule="auto"/>
              <w:jc w:val="both"/>
            </w:pPr>
          </w:p>
        </w:tc>
      </w:tr>
      <w:tr w:rsidR="006611C2" w:rsidRPr="0003618E" w14:paraId="6DD24B16" w14:textId="77777777" w:rsidTr="006611C2">
        <w:tc>
          <w:tcPr>
            <w:tcW w:w="2417" w:type="pct"/>
            <w:shd w:val="clear" w:color="auto" w:fill="D9D9D9" w:themeFill="background1" w:themeFillShade="D9"/>
          </w:tcPr>
          <w:p w14:paraId="7C96B9CE" w14:textId="77777777" w:rsidR="006611C2" w:rsidRPr="00B62DE6" w:rsidRDefault="006611C2" w:rsidP="005B0F60">
            <w:pPr>
              <w:spacing w:after="200" w:line="276" w:lineRule="auto"/>
              <w:jc w:val="both"/>
              <w:rPr>
                <w:b/>
                <w:lang w:val="hr-HR"/>
              </w:rPr>
            </w:pPr>
            <w:r w:rsidRPr="00B62DE6">
              <w:rPr>
                <w:b/>
                <w:lang w:val="hr-HR"/>
              </w:rPr>
              <w:lastRenderedPageBreak/>
              <w:t xml:space="preserve">Kriterij </w:t>
            </w:r>
          </w:p>
        </w:tc>
        <w:tc>
          <w:tcPr>
            <w:tcW w:w="2583" w:type="pct"/>
            <w:gridSpan w:val="7"/>
            <w:shd w:val="clear" w:color="auto" w:fill="D9D9D9" w:themeFill="background1" w:themeFillShade="D9"/>
          </w:tcPr>
          <w:p w14:paraId="5015C278" w14:textId="736F7646" w:rsidR="006611C2" w:rsidRPr="006611C2" w:rsidRDefault="006611C2" w:rsidP="006611C2">
            <w:pPr>
              <w:spacing w:after="200" w:line="276" w:lineRule="auto"/>
              <w:jc w:val="center"/>
              <w:rPr>
                <w:b/>
                <w:lang w:val="en-GB"/>
              </w:rPr>
            </w:pPr>
            <w:r>
              <w:rPr>
                <w:b/>
                <w:lang w:val="hr-HR"/>
              </w:rPr>
              <w:t>B</w:t>
            </w:r>
            <w:r>
              <w:rPr>
                <w:b/>
                <w:lang w:val="en-GB"/>
              </w:rPr>
              <w:t>ROJ PROJEKATA</w:t>
            </w:r>
          </w:p>
        </w:tc>
      </w:tr>
      <w:tr w:rsidR="001260BF" w:rsidRPr="0003618E" w14:paraId="188F59C1" w14:textId="77777777" w:rsidTr="001260BF">
        <w:tc>
          <w:tcPr>
            <w:tcW w:w="2417" w:type="pct"/>
            <w:shd w:val="clear" w:color="auto" w:fill="D9D9D9" w:themeFill="background1" w:themeFillShade="D9"/>
          </w:tcPr>
          <w:p w14:paraId="2A2F8EF9" w14:textId="77777777" w:rsidR="001260BF" w:rsidRPr="00B62DE6" w:rsidRDefault="001260BF" w:rsidP="005B0F60">
            <w:pPr>
              <w:jc w:val="both"/>
              <w:rPr>
                <w:b/>
                <w:lang w:val="hr-HR"/>
              </w:rPr>
            </w:pPr>
          </w:p>
        </w:tc>
        <w:tc>
          <w:tcPr>
            <w:tcW w:w="516" w:type="pct"/>
            <w:shd w:val="clear" w:color="auto" w:fill="D9D9D9" w:themeFill="background1" w:themeFillShade="D9"/>
          </w:tcPr>
          <w:p w14:paraId="388EEB53" w14:textId="6C662310" w:rsidR="001260BF" w:rsidRDefault="001260BF" w:rsidP="001260BF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 = 1 bod</w:t>
            </w:r>
          </w:p>
        </w:tc>
        <w:tc>
          <w:tcPr>
            <w:tcW w:w="516" w:type="pct"/>
            <w:gridSpan w:val="2"/>
            <w:shd w:val="clear" w:color="auto" w:fill="D9D9D9" w:themeFill="background1" w:themeFillShade="D9"/>
          </w:tcPr>
          <w:p w14:paraId="5DE6B13B" w14:textId="59F75271" w:rsidR="001260BF" w:rsidRDefault="001260BF" w:rsidP="006611C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2 = 2 boda </w:t>
            </w:r>
          </w:p>
        </w:tc>
        <w:tc>
          <w:tcPr>
            <w:tcW w:w="517" w:type="pct"/>
            <w:shd w:val="clear" w:color="auto" w:fill="D9D9D9" w:themeFill="background1" w:themeFillShade="D9"/>
          </w:tcPr>
          <w:p w14:paraId="762A1BB7" w14:textId="4CD0FF50" w:rsidR="001260BF" w:rsidRDefault="001260BF" w:rsidP="006611C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3 = 3 boda</w:t>
            </w:r>
          </w:p>
        </w:tc>
        <w:tc>
          <w:tcPr>
            <w:tcW w:w="516" w:type="pct"/>
            <w:gridSpan w:val="2"/>
            <w:shd w:val="clear" w:color="auto" w:fill="D9D9D9" w:themeFill="background1" w:themeFillShade="D9"/>
          </w:tcPr>
          <w:p w14:paraId="48764247" w14:textId="02DB35E2" w:rsidR="001260BF" w:rsidRDefault="001260BF" w:rsidP="006611C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 = 4 boda</w:t>
            </w:r>
          </w:p>
        </w:tc>
        <w:tc>
          <w:tcPr>
            <w:tcW w:w="518" w:type="pct"/>
            <w:shd w:val="clear" w:color="auto" w:fill="D9D9D9" w:themeFill="background1" w:themeFillShade="D9"/>
          </w:tcPr>
          <w:p w14:paraId="7D8CAB2A" w14:textId="020DFDC0" w:rsidR="001260BF" w:rsidRDefault="001260BF" w:rsidP="006611C2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5 i više = 5 bodova</w:t>
            </w:r>
          </w:p>
        </w:tc>
      </w:tr>
      <w:tr w:rsidR="001260BF" w:rsidRPr="0098430E" w14:paraId="40ABDA31" w14:textId="5B108B5D" w:rsidTr="001260BF">
        <w:trPr>
          <w:trHeight w:val="2039"/>
        </w:trPr>
        <w:tc>
          <w:tcPr>
            <w:tcW w:w="2417" w:type="pct"/>
          </w:tcPr>
          <w:p w14:paraId="37976E7F" w14:textId="58E1D8D7" w:rsidR="001260BF" w:rsidRPr="0098430E" w:rsidRDefault="001260BF" w:rsidP="001260BF">
            <w:pPr>
              <w:spacing w:after="200" w:line="276" w:lineRule="auto"/>
              <w:jc w:val="both"/>
              <w:rPr>
                <w:lang w:val="hr-HR"/>
              </w:rPr>
            </w:pPr>
            <w:r w:rsidRPr="0098430E">
              <w:rPr>
                <w:lang w:val="hr-HR"/>
              </w:rPr>
              <w:t xml:space="preserve">Prethodno iskustvo u projektima koji se financiraju iz sredstava EU ili putem nacionalnih potpora bilo koje vrste u vezi s prijenosom tehnologije / obilježenim razvojem / podrškom inovacijama    </w:t>
            </w:r>
          </w:p>
        </w:tc>
        <w:tc>
          <w:tcPr>
            <w:tcW w:w="516" w:type="pct"/>
          </w:tcPr>
          <w:p w14:paraId="73EC05EA" w14:textId="77777777" w:rsidR="001260BF" w:rsidRPr="001260BF" w:rsidRDefault="001260BF" w:rsidP="005B0F60">
            <w:pPr>
              <w:spacing w:after="200" w:line="276" w:lineRule="auto"/>
              <w:jc w:val="both"/>
              <w:rPr>
                <w:lang w:val="hr-HR"/>
              </w:rPr>
            </w:pPr>
          </w:p>
        </w:tc>
        <w:tc>
          <w:tcPr>
            <w:tcW w:w="516" w:type="pct"/>
            <w:gridSpan w:val="2"/>
          </w:tcPr>
          <w:p w14:paraId="6118CD59" w14:textId="77777777" w:rsidR="001260BF" w:rsidRPr="001260BF" w:rsidRDefault="001260BF" w:rsidP="005B0F60">
            <w:pPr>
              <w:jc w:val="both"/>
              <w:rPr>
                <w:lang w:val="hr-HR"/>
              </w:rPr>
            </w:pPr>
          </w:p>
        </w:tc>
        <w:tc>
          <w:tcPr>
            <w:tcW w:w="517" w:type="pct"/>
          </w:tcPr>
          <w:p w14:paraId="3D9AC553" w14:textId="77777777" w:rsidR="001260BF" w:rsidRPr="001260BF" w:rsidRDefault="001260BF" w:rsidP="005B0F60">
            <w:pPr>
              <w:jc w:val="both"/>
              <w:rPr>
                <w:lang w:val="hr-HR"/>
              </w:rPr>
            </w:pPr>
          </w:p>
        </w:tc>
        <w:tc>
          <w:tcPr>
            <w:tcW w:w="515" w:type="pct"/>
            <w:gridSpan w:val="2"/>
          </w:tcPr>
          <w:p w14:paraId="4F4E6B90" w14:textId="77777777" w:rsidR="001260BF" w:rsidRPr="001260BF" w:rsidRDefault="001260BF" w:rsidP="005B0F60">
            <w:pPr>
              <w:jc w:val="both"/>
              <w:rPr>
                <w:lang w:val="hr-HR"/>
              </w:rPr>
            </w:pPr>
          </w:p>
        </w:tc>
        <w:tc>
          <w:tcPr>
            <w:tcW w:w="518" w:type="pct"/>
          </w:tcPr>
          <w:p w14:paraId="24BF45B4" w14:textId="77777777" w:rsidR="001260BF" w:rsidRPr="0098430E" w:rsidRDefault="001260BF" w:rsidP="005B0F60">
            <w:pPr>
              <w:jc w:val="both"/>
            </w:pPr>
          </w:p>
        </w:tc>
      </w:tr>
    </w:tbl>
    <w:p w14:paraId="47431C26" w14:textId="77777777" w:rsidR="0098430E" w:rsidRDefault="0098430E" w:rsidP="00970013">
      <w:pPr>
        <w:jc w:val="both"/>
        <w:rPr>
          <w:b/>
        </w:rPr>
      </w:pPr>
    </w:p>
    <w:p w14:paraId="59E66ED1" w14:textId="77777777" w:rsidR="001260BF" w:rsidRPr="009C6AB2" w:rsidRDefault="001260BF" w:rsidP="00970013">
      <w:pPr>
        <w:jc w:val="both"/>
        <w:rPr>
          <w:b/>
        </w:rPr>
      </w:pPr>
    </w:p>
    <w:p w14:paraId="6B4890C3" w14:textId="7188BC06" w:rsidR="001260BF" w:rsidRDefault="001260BF" w:rsidP="0098430E">
      <w:pPr>
        <w:jc w:val="center"/>
        <w:rPr>
          <w:b/>
          <w:lang w:val="hr-HR"/>
        </w:rPr>
      </w:pPr>
      <w:r w:rsidRPr="001260BF">
        <w:rPr>
          <w:b/>
          <w:lang w:val="hr-HR"/>
        </w:rPr>
        <w:t>***</w:t>
      </w:r>
    </w:p>
    <w:p w14:paraId="39534E44" w14:textId="749BBE9C" w:rsidR="0003618E" w:rsidRPr="0098430E" w:rsidRDefault="00BB0A1C" w:rsidP="0098430E">
      <w:pPr>
        <w:jc w:val="center"/>
        <w:rPr>
          <w:b/>
          <w:lang w:val="hr-HR"/>
        </w:rPr>
      </w:pPr>
      <w:r w:rsidRPr="0098430E">
        <w:rPr>
          <w:b/>
          <w:lang w:val="hr-HR"/>
        </w:rPr>
        <w:t>Članak 7. - Aktivnosti promoviranja i širenja informacija</w:t>
      </w:r>
    </w:p>
    <w:p w14:paraId="4BEE4DE2" w14:textId="15EC5A97" w:rsidR="0003618E" w:rsidRPr="0098430E" w:rsidRDefault="00B1563D" w:rsidP="00970013">
      <w:pPr>
        <w:jc w:val="both"/>
        <w:rPr>
          <w:lang w:val="hr-HR"/>
        </w:rPr>
      </w:pPr>
      <w:r w:rsidRPr="0098430E">
        <w:rPr>
          <w:lang w:val="hr-HR"/>
        </w:rPr>
        <w:t>Ovaj javni poziv je objavljen putem sljedećih izvora:</w:t>
      </w:r>
    </w:p>
    <w:p w14:paraId="2FF86A3C" w14:textId="2B39BFE5" w:rsidR="0098430E" w:rsidRDefault="00B1563D" w:rsidP="00970013">
      <w:pPr>
        <w:jc w:val="both"/>
        <w:rPr>
          <w:highlight w:val="yellow"/>
          <w:lang w:val="hr-HR"/>
        </w:rPr>
      </w:pPr>
      <w:r w:rsidRPr="0098430E">
        <w:rPr>
          <w:lang w:val="hr-HR"/>
        </w:rPr>
        <w:t xml:space="preserve">Projektna web stranica: </w:t>
      </w:r>
      <w:hyperlink r:id="rId10" w:history="1">
        <w:r w:rsidR="0003284F" w:rsidRPr="009B7A19">
          <w:rPr>
            <w:rStyle w:val="Hyperlink"/>
            <w:lang w:val="hr-HR"/>
          </w:rPr>
          <w:t>www.italy-croatia.eu/investinfish</w:t>
        </w:r>
      </w:hyperlink>
      <w:r w:rsidR="0098430E">
        <w:rPr>
          <w:lang w:val="hr-HR"/>
        </w:rPr>
        <w:t xml:space="preserve"> </w:t>
      </w:r>
      <w:r w:rsidR="0098430E" w:rsidRPr="0098430E">
        <w:rPr>
          <w:highlight w:val="yellow"/>
          <w:lang w:val="hr-HR"/>
        </w:rPr>
        <w:t xml:space="preserve"> </w:t>
      </w:r>
    </w:p>
    <w:p w14:paraId="3E9CE5A2" w14:textId="2C1619D2" w:rsidR="0098430E" w:rsidRPr="0098430E" w:rsidRDefault="00D81778" w:rsidP="00970013">
      <w:pPr>
        <w:jc w:val="both"/>
        <w:rPr>
          <w:highlight w:val="yellow"/>
          <w:lang w:val="hr-HR"/>
        </w:rPr>
      </w:pPr>
      <w:r w:rsidRPr="0098430E">
        <w:rPr>
          <w:lang w:val="hr-HR"/>
        </w:rPr>
        <w:t xml:space="preserve">Web stranica </w:t>
      </w:r>
      <w:r w:rsidR="00870CB0">
        <w:rPr>
          <w:lang w:val="hr-HR"/>
        </w:rPr>
        <w:t>Agencije za ruralni razvoj Zadarske županije - AGRRA</w:t>
      </w:r>
      <w:r w:rsidRPr="0098430E">
        <w:rPr>
          <w:lang w:val="hr-HR"/>
        </w:rPr>
        <w:t xml:space="preserve">: </w:t>
      </w:r>
      <w:hyperlink r:id="rId11" w:history="1">
        <w:r w:rsidR="00870CB0" w:rsidRPr="00153C93">
          <w:rPr>
            <w:rStyle w:val="Hyperlink"/>
            <w:lang w:val="hr-HR"/>
          </w:rPr>
          <w:t>www.agrra.hr</w:t>
        </w:r>
      </w:hyperlink>
      <w:r w:rsidR="0098430E">
        <w:rPr>
          <w:lang w:val="hr-HR"/>
        </w:rPr>
        <w:t xml:space="preserve"> </w:t>
      </w:r>
    </w:p>
    <w:p w14:paraId="0E6555E6" w14:textId="6EA247EC" w:rsidR="00C53036" w:rsidRDefault="00C53036" w:rsidP="001260BF">
      <w:pPr>
        <w:spacing w:after="0"/>
        <w:rPr>
          <w:lang w:val="hr-HR"/>
        </w:rPr>
      </w:pPr>
      <w:r w:rsidRPr="00C53036">
        <w:rPr>
          <w:lang w:val="hr-HR"/>
        </w:rPr>
        <w:t xml:space="preserve">Facebook stranica </w:t>
      </w:r>
      <w:r w:rsidR="00870CB0">
        <w:rPr>
          <w:lang w:val="hr-HR"/>
        </w:rPr>
        <w:t>Agencije za ruralni razvoj Zadarske županije - AGRRA</w:t>
      </w:r>
      <w:r w:rsidR="00D81778" w:rsidRPr="00C53036">
        <w:rPr>
          <w:lang w:val="hr-HR"/>
        </w:rPr>
        <w:t xml:space="preserve">: </w:t>
      </w:r>
      <w:hyperlink r:id="rId12" w:history="1">
        <w:r w:rsidR="001260BF" w:rsidRPr="00CC281B">
          <w:rPr>
            <w:rStyle w:val="Hyperlink"/>
            <w:lang w:val="hr-HR"/>
          </w:rPr>
          <w:t>https://www.facebook.com/Agencija-za-ruralni-razvoj-Zadarske-%C5%BEupanije-AGRRA-577951925714481/?eid=ARAk-CAC0abxcUk5izwPB58Wzs45kRrhGzLvXALZDkGIbdUxlcA6hYb9ocX5cdcah4LLELLDNXhdgreq</w:t>
        </w:r>
      </w:hyperlink>
      <w:r w:rsidR="001260BF">
        <w:rPr>
          <w:lang w:val="hr-HR"/>
        </w:rPr>
        <w:t xml:space="preserve"> </w:t>
      </w:r>
    </w:p>
    <w:p w14:paraId="501F15B2" w14:textId="77777777" w:rsidR="00C53036" w:rsidRPr="00C53036" w:rsidRDefault="00C53036" w:rsidP="00C53036">
      <w:pPr>
        <w:spacing w:after="0"/>
        <w:jc w:val="both"/>
        <w:rPr>
          <w:lang w:val="hr-HR"/>
        </w:rPr>
      </w:pPr>
    </w:p>
    <w:p w14:paraId="7337925F" w14:textId="6A6F6C05" w:rsidR="0003618E" w:rsidRPr="001E149B" w:rsidRDefault="00D81778" w:rsidP="00970013">
      <w:pPr>
        <w:jc w:val="both"/>
        <w:rPr>
          <w:lang w:val="hr-HR"/>
        </w:rPr>
      </w:pPr>
      <w:r w:rsidRPr="001E149B">
        <w:rPr>
          <w:lang w:val="hr-HR"/>
        </w:rPr>
        <w:t>Za sve dodatne informacije, zainteresiran</w:t>
      </w:r>
      <w:r w:rsidR="001260BF">
        <w:rPr>
          <w:lang w:val="hr-HR"/>
        </w:rPr>
        <w:t xml:space="preserve">i gospodarski subjekti </w:t>
      </w:r>
      <w:r w:rsidRPr="001E149B">
        <w:rPr>
          <w:lang w:val="hr-HR"/>
        </w:rPr>
        <w:t>mogu kontaktirati:</w:t>
      </w:r>
    </w:p>
    <w:p w14:paraId="1A9C4A13" w14:textId="56770D97" w:rsidR="001260BF" w:rsidRDefault="001260BF" w:rsidP="001E149B">
      <w:pPr>
        <w:spacing w:after="0"/>
        <w:jc w:val="both"/>
        <w:rPr>
          <w:lang w:val="hr-HR"/>
        </w:rPr>
      </w:pPr>
      <w:proofErr w:type="spellStart"/>
      <w:r>
        <w:rPr>
          <w:lang w:val="hr-HR"/>
        </w:rPr>
        <w:t>tel</w:t>
      </w:r>
      <w:proofErr w:type="spellEnd"/>
      <w:r>
        <w:rPr>
          <w:lang w:val="hr-HR"/>
        </w:rPr>
        <w:t xml:space="preserve">: +385 23 628 </w:t>
      </w:r>
      <w:r w:rsidR="00FC5ED9">
        <w:rPr>
          <w:lang w:val="hr-HR"/>
        </w:rPr>
        <w:t>450</w:t>
      </w:r>
      <w:r>
        <w:rPr>
          <w:lang w:val="hr-HR"/>
        </w:rPr>
        <w:t xml:space="preserve">; e-mail: </w:t>
      </w:r>
      <w:hyperlink r:id="rId13" w:history="1">
        <w:r w:rsidRPr="00CC281B">
          <w:rPr>
            <w:rStyle w:val="Hyperlink"/>
            <w:lang w:val="hr-HR"/>
          </w:rPr>
          <w:t>branimir.bazdaric@agrra.hr</w:t>
        </w:r>
      </w:hyperlink>
      <w:r>
        <w:rPr>
          <w:lang w:val="hr-HR"/>
        </w:rPr>
        <w:t xml:space="preserve"> </w:t>
      </w:r>
    </w:p>
    <w:p w14:paraId="70C54458" w14:textId="5F45FA32" w:rsidR="001E149B" w:rsidRDefault="001E149B" w:rsidP="001E149B">
      <w:pPr>
        <w:spacing w:after="0"/>
        <w:jc w:val="both"/>
        <w:rPr>
          <w:lang w:val="hr-HR"/>
        </w:rPr>
      </w:pPr>
      <w:proofErr w:type="spellStart"/>
      <w:r w:rsidRPr="001E149B">
        <w:rPr>
          <w:lang w:val="hr-HR"/>
        </w:rPr>
        <w:t>tel</w:t>
      </w:r>
      <w:proofErr w:type="spellEnd"/>
      <w:r w:rsidRPr="001E149B">
        <w:rPr>
          <w:lang w:val="hr-HR"/>
        </w:rPr>
        <w:t xml:space="preserve">: +385 </w:t>
      </w:r>
      <w:r w:rsidR="00870CB0">
        <w:rPr>
          <w:lang w:val="hr-HR"/>
        </w:rPr>
        <w:t>23</w:t>
      </w:r>
      <w:r w:rsidRPr="001E149B">
        <w:rPr>
          <w:lang w:val="hr-HR"/>
        </w:rPr>
        <w:t xml:space="preserve"> </w:t>
      </w:r>
      <w:r w:rsidR="00870CB0">
        <w:rPr>
          <w:lang w:val="hr-HR"/>
        </w:rPr>
        <w:t>628 452</w:t>
      </w:r>
      <w:r w:rsidRPr="001E149B">
        <w:rPr>
          <w:lang w:val="hr-HR"/>
        </w:rPr>
        <w:t>;</w:t>
      </w:r>
      <w:r w:rsidR="001260BF">
        <w:rPr>
          <w:lang w:val="hr-HR"/>
        </w:rPr>
        <w:t xml:space="preserve"> </w:t>
      </w:r>
      <w:r w:rsidRPr="001E149B">
        <w:rPr>
          <w:lang w:val="hr-HR"/>
        </w:rPr>
        <w:t xml:space="preserve">e-mail: </w:t>
      </w:r>
      <w:hyperlink r:id="rId14" w:history="1">
        <w:r w:rsidR="00870CB0" w:rsidRPr="00153C93">
          <w:rPr>
            <w:rStyle w:val="Hyperlink"/>
            <w:lang w:val="hr-HR"/>
          </w:rPr>
          <w:t>ana.zubcic@agrra.hr</w:t>
        </w:r>
      </w:hyperlink>
      <w:r w:rsidR="00870CB0">
        <w:rPr>
          <w:lang w:val="hr-HR"/>
        </w:rPr>
        <w:t xml:space="preserve"> </w:t>
      </w:r>
      <w:r>
        <w:rPr>
          <w:lang w:val="hr-HR"/>
        </w:rPr>
        <w:t xml:space="preserve"> </w:t>
      </w:r>
    </w:p>
    <w:p w14:paraId="4176D62D" w14:textId="77777777" w:rsidR="001E149B" w:rsidRDefault="001E149B" w:rsidP="00970013">
      <w:pPr>
        <w:jc w:val="both"/>
        <w:rPr>
          <w:lang w:val="hr-HR"/>
        </w:rPr>
      </w:pPr>
    </w:p>
    <w:p w14:paraId="5E37AA04" w14:textId="77777777" w:rsidR="00FC5ED9" w:rsidRDefault="00FC5ED9" w:rsidP="00FC5ED9">
      <w:pPr>
        <w:jc w:val="center"/>
        <w:rPr>
          <w:b/>
          <w:lang w:val="hr-HR"/>
        </w:rPr>
      </w:pPr>
    </w:p>
    <w:p w14:paraId="188236A5" w14:textId="77777777" w:rsidR="00FC5ED9" w:rsidRDefault="00FC5ED9" w:rsidP="00FC5ED9">
      <w:pPr>
        <w:jc w:val="center"/>
        <w:rPr>
          <w:b/>
          <w:lang w:val="hr-HR"/>
        </w:rPr>
      </w:pPr>
    </w:p>
    <w:p w14:paraId="12BFAC0A" w14:textId="77777777" w:rsidR="00FC5ED9" w:rsidRDefault="00FC5ED9" w:rsidP="00FC5ED9">
      <w:pPr>
        <w:jc w:val="center"/>
        <w:rPr>
          <w:b/>
          <w:lang w:val="hr-HR"/>
        </w:rPr>
      </w:pPr>
      <w:r w:rsidRPr="001260BF">
        <w:rPr>
          <w:b/>
          <w:lang w:val="hr-HR"/>
        </w:rPr>
        <w:lastRenderedPageBreak/>
        <w:t>***</w:t>
      </w:r>
    </w:p>
    <w:p w14:paraId="67DCC932" w14:textId="16DA49C5" w:rsidR="0003618E" w:rsidRPr="001946C8" w:rsidRDefault="00BC74E2" w:rsidP="001946C8">
      <w:pPr>
        <w:jc w:val="center"/>
        <w:rPr>
          <w:b/>
          <w:lang w:val="hr-HR"/>
        </w:rPr>
      </w:pPr>
      <w:r w:rsidRPr="001946C8">
        <w:rPr>
          <w:b/>
          <w:lang w:val="hr-HR"/>
        </w:rPr>
        <w:t>Članak 8. - Povjerljivost</w:t>
      </w:r>
    </w:p>
    <w:p w14:paraId="538944E5" w14:textId="05A26B11" w:rsidR="00253EFD" w:rsidRPr="000F74A7" w:rsidRDefault="00BC74E2" w:rsidP="00253EFD">
      <w:pPr>
        <w:jc w:val="both"/>
        <w:rPr>
          <w:lang w:val="hr-HR"/>
        </w:rPr>
      </w:pPr>
      <w:r w:rsidRPr="000F74A7">
        <w:rPr>
          <w:lang w:val="hr-HR"/>
        </w:rPr>
        <w:t xml:space="preserve">Sve </w:t>
      </w:r>
      <w:r w:rsidR="001946C8" w:rsidRPr="000F74A7">
        <w:rPr>
          <w:lang w:val="hr-HR"/>
        </w:rPr>
        <w:t>razmijenjene</w:t>
      </w:r>
      <w:r w:rsidRPr="000F74A7">
        <w:rPr>
          <w:lang w:val="hr-HR"/>
        </w:rPr>
        <w:t xml:space="preserve"> informacije su povjerljive, </w:t>
      </w:r>
      <w:r w:rsidR="00253EFD" w:rsidRPr="00FC5ED9">
        <w:rPr>
          <w:lang w:val="hr-HR"/>
        </w:rPr>
        <w:t>u skladu s „UREDBOM (EU) 2016/679 EUROPSKOG PARLAMENTA I VIJEĆA od 27. travnja 2016. o zaštiti pojedinaca u vezi s obradom osobnih podataka i o slobodnom kretanju takvih podataka te o stavljanju izvan snage Direktive 95/46/EZ (Opća uredba o zaštiti podataka)“.</w:t>
      </w:r>
    </w:p>
    <w:p w14:paraId="270C079D" w14:textId="5DDBC442" w:rsidR="00253EFD" w:rsidRPr="00BF3390" w:rsidRDefault="00253EFD" w:rsidP="00970013">
      <w:pPr>
        <w:jc w:val="both"/>
        <w:rPr>
          <w:lang w:val="hr-HR"/>
        </w:rPr>
      </w:pPr>
      <w:r w:rsidRPr="00FC5ED9">
        <w:rPr>
          <w:lang w:val="hr-HR"/>
        </w:rPr>
        <w:t>Iskaz interesa na Javni poziv ujedno predstavlja i suglasnost da se sve informacije dostavljene od strane gospodarskih subjekata obrađuju isključivo u svrhu projekta</w:t>
      </w:r>
      <w:r w:rsidR="00C35F35" w:rsidRPr="00FC5ED9">
        <w:rPr>
          <w:lang w:val="hr-HR"/>
        </w:rPr>
        <w:t xml:space="preserve"> INVESTINFISH,</w:t>
      </w:r>
      <w:r w:rsidRPr="00FC5ED9">
        <w:rPr>
          <w:lang w:val="hr-HR"/>
        </w:rPr>
        <w:t xml:space="preserve"> te da se mogu dati na uvid stranama koje sudjeluju u projektu, uključujući i vanjske suradnike ako se Naručitelj odluči angažirati iste, te da će i vanjski suradnici poštivati sve odredbe predmetne Uredbe i neće davati na uvid informacije dostavljene od strane gospodarskih subjekata trećim stranama.</w:t>
      </w:r>
    </w:p>
    <w:p w14:paraId="792A8BDF" w14:textId="77777777" w:rsidR="00253EFD" w:rsidRDefault="00253EFD" w:rsidP="00253EFD">
      <w:pPr>
        <w:jc w:val="both"/>
        <w:rPr>
          <w:lang w:val="hr-HR"/>
        </w:rPr>
      </w:pPr>
      <w:r w:rsidRPr="001946C8">
        <w:rPr>
          <w:lang w:val="hr-HR"/>
        </w:rPr>
        <w:t>Sve razmijenjene informacije koriste se samo u svrhu projekta</w:t>
      </w:r>
      <w:r>
        <w:rPr>
          <w:lang w:val="hr-HR"/>
        </w:rPr>
        <w:t>.</w:t>
      </w:r>
    </w:p>
    <w:p w14:paraId="5EE7AED2" w14:textId="77777777" w:rsidR="00253EFD" w:rsidRPr="001946C8" w:rsidRDefault="00253EFD" w:rsidP="00970013">
      <w:pPr>
        <w:jc w:val="both"/>
        <w:rPr>
          <w:lang w:val="hr-HR"/>
        </w:rPr>
      </w:pPr>
    </w:p>
    <w:p w14:paraId="286B7571" w14:textId="0BE4EFB4" w:rsidR="00A75BC1" w:rsidRDefault="00FC5ED9" w:rsidP="001946C8">
      <w:pPr>
        <w:jc w:val="center"/>
        <w:rPr>
          <w:b/>
          <w:lang w:val="hr-HR"/>
        </w:rPr>
      </w:pPr>
      <w:r w:rsidRPr="00FC5ED9">
        <w:rPr>
          <w:b/>
          <w:lang w:val="hr-HR"/>
        </w:rPr>
        <w:t>***</w:t>
      </w:r>
    </w:p>
    <w:p w14:paraId="3D9888A6" w14:textId="77F22024" w:rsidR="00D1371E" w:rsidRPr="001946C8" w:rsidRDefault="00127848" w:rsidP="001946C8">
      <w:pPr>
        <w:jc w:val="center"/>
        <w:rPr>
          <w:b/>
          <w:lang w:val="hr-HR"/>
        </w:rPr>
      </w:pPr>
      <w:r w:rsidRPr="001946C8">
        <w:rPr>
          <w:b/>
          <w:lang w:val="hr-HR"/>
        </w:rPr>
        <w:t xml:space="preserve">Članak </w:t>
      </w:r>
      <w:r w:rsidR="001946C8">
        <w:rPr>
          <w:b/>
          <w:lang w:val="hr-HR"/>
        </w:rPr>
        <w:t>9</w:t>
      </w:r>
      <w:r w:rsidRPr="001946C8">
        <w:rPr>
          <w:b/>
          <w:lang w:val="hr-HR"/>
        </w:rPr>
        <w:t>. – Sustav državnih potpora</w:t>
      </w:r>
    </w:p>
    <w:p w14:paraId="34903D6C" w14:textId="1B9D3669" w:rsidR="00693B0A" w:rsidRPr="00474FE2" w:rsidRDefault="00127848" w:rsidP="00DD0BB7">
      <w:pPr>
        <w:jc w:val="both"/>
        <w:rPr>
          <w:lang w:val="hr-HR"/>
        </w:rPr>
      </w:pPr>
      <w:r w:rsidRPr="001946C8">
        <w:rPr>
          <w:lang w:val="hr-HR"/>
        </w:rPr>
        <w:t>Podrška koja se pruža poduzećima nije ekonomski relevantna, stoga se propisi o državnim potporama ne primjenjuju.</w:t>
      </w:r>
    </w:p>
    <w:sectPr w:rsidR="00693B0A" w:rsidRPr="00474FE2" w:rsidSect="00EF3568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835" w:right="1276" w:bottom="2977" w:left="1276" w:header="113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720F8" w14:textId="77777777" w:rsidR="00A72321" w:rsidRDefault="00A72321" w:rsidP="00DE25B6">
      <w:pPr>
        <w:spacing w:after="0" w:line="240" w:lineRule="auto"/>
      </w:pPr>
      <w:r>
        <w:separator/>
      </w:r>
    </w:p>
  </w:endnote>
  <w:endnote w:type="continuationSeparator" w:id="0">
    <w:p w14:paraId="3FAC55EF" w14:textId="77777777" w:rsidR="00A72321" w:rsidRDefault="00A72321" w:rsidP="00DE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676BA" w14:textId="77777777" w:rsidR="00C80B0E" w:rsidRDefault="00C80B0E" w:rsidP="007B25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958341" w14:textId="77777777" w:rsidR="00C80B0E" w:rsidRDefault="00C80B0E" w:rsidP="00FD69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AAEBA" w14:textId="77777777" w:rsidR="00C80B0E" w:rsidRPr="0043450D" w:rsidRDefault="00C80B0E" w:rsidP="00FD69A2">
    <w:pPr>
      <w:pStyle w:val="Footer"/>
      <w:ind w:left="-1134" w:right="360"/>
      <w:rPr>
        <w:sz w:val="6"/>
        <w:szCs w:val="6"/>
        <w:lang w:val="fr-FR"/>
      </w:rPr>
    </w:pPr>
    <w:r>
      <w:rPr>
        <w:sz w:val="6"/>
        <w:szCs w:val="6"/>
        <w:lang w:val="fr-FR"/>
      </w:rPr>
      <w:br/>
    </w:r>
  </w:p>
  <w:p w14:paraId="64BDF21B" w14:textId="325CCC0F" w:rsidR="00C80B0E" w:rsidRDefault="00C80B0E" w:rsidP="00FD69A2">
    <w:pPr>
      <w:pStyle w:val="Footer"/>
      <w:framePr w:wrap="around" w:vAnchor="text" w:hAnchor="page" w:x="10957" w:y="148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E08">
      <w:rPr>
        <w:rStyle w:val="PageNumber"/>
        <w:noProof/>
      </w:rPr>
      <w:t>9</w:t>
    </w:r>
    <w:r>
      <w:rPr>
        <w:rStyle w:val="PageNumber"/>
      </w:rPr>
      <w:fldChar w:fldCharType="end"/>
    </w:r>
  </w:p>
  <w:tbl>
    <w:tblPr>
      <w:tblStyle w:val="TableGrid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C80B0E" w:rsidRPr="00C20C38" w14:paraId="32F64BB5" w14:textId="77777777" w:rsidTr="001B6E0E">
      <w:trPr>
        <w:trHeight w:val="1973"/>
      </w:trPr>
      <w:tc>
        <w:tcPr>
          <w:tcW w:w="3544" w:type="dxa"/>
        </w:tcPr>
        <w:p w14:paraId="65FDDC29" w14:textId="77777777" w:rsidR="00C80B0E" w:rsidRPr="007C5D22" w:rsidRDefault="00C80B0E" w:rsidP="002E0B75">
          <w:pPr>
            <w:pStyle w:val="Footer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14:paraId="56F3EF61" w14:textId="77777777" w:rsidR="00C80B0E" w:rsidRPr="00FC4CEA" w:rsidRDefault="00C80B0E" w:rsidP="00C20C38">
          <w:pPr>
            <w:pStyle w:val="Footer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14:paraId="673337F3" w14:textId="77777777" w:rsidR="00C80B0E" w:rsidRPr="00FC4CEA" w:rsidRDefault="00C80B0E" w:rsidP="001350D5">
          <w:pPr>
            <w:pStyle w:val="Footer"/>
            <w:rPr>
              <w:rFonts w:ascii="Open Sans" w:hAnsi="Open Sans" w:cs="Open Sans"/>
              <w:color w:val="58595B"/>
              <w:sz w:val="2"/>
              <w:szCs w:val="2"/>
            </w:rPr>
          </w:pPr>
        </w:p>
      </w:tc>
    </w:tr>
  </w:tbl>
  <w:p w14:paraId="2DC31DD8" w14:textId="77777777" w:rsidR="00C80B0E" w:rsidRPr="00833553" w:rsidRDefault="00C80B0E" w:rsidP="00DE25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E540F" w14:textId="77777777" w:rsidR="00C80B0E" w:rsidRDefault="00C80B0E">
    <w:pPr>
      <w:pStyle w:val="Footer"/>
    </w:pPr>
  </w:p>
  <w:p w14:paraId="315BAC46" w14:textId="77777777" w:rsidR="00C80B0E" w:rsidRDefault="00C80B0E">
    <w:pPr>
      <w:pStyle w:val="Footer"/>
    </w:pPr>
  </w:p>
  <w:p w14:paraId="24ECD7B1" w14:textId="77777777" w:rsidR="00C80B0E" w:rsidRDefault="00C80B0E">
    <w:pPr>
      <w:pStyle w:val="Footer"/>
    </w:pPr>
  </w:p>
  <w:p w14:paraId="2D1B681C" w14:textId="77777777" w:rsidR="00C80B0E" w:rsidRDefault="00C80B0E">
    <w:pPr>
      <w:pStyle w:val="Footer"/>
    </w:pPr>
  </w:p>
  <w:p w14:paraId="0F75C69A" w14:textId="77777777" w:rsidR="00C80B0E" w:rsidRDefault="00C80B0E">
    <w:pPr>
      <w:pStyle w:val="Footer"/>
    </w:pPr>
    <w:r>
      <w:br/>
    </w:r>
  </w:p>
  <w:p w14:paraId="3450BFE9" w14:textId="77777777" w:rsidR="00C80B0E" w:rsidRDefault="00C80B0E">
    <w:pPr>
      <w:pStyle w:val="Footer"/>
    </w:pPr>
  </w:p>
  <w:p w14:paraId="18DF2FCE" w14:textId="77777777" w:rsidR="00C80B0E" w:rsidRDefault="00C80B0E">
    <w:pPr>
      <w:pStyle w:val="Footer"/>
    </w:pPr>
  </w:p>
  <w:p w14:paraId="4539A35D" w14:textId="77777777" w:rsidR="00C80B0E" w:rsidRDefault="00C80B0E">
    <w:pPr>
      <w:pStyle w:val="Footer"/>
    </w:pPr>
  </w:p>
  <w:p w14:paraId="4F3D0319" w14:textId="77777777" w:rsidR="00C80B0E" w:rsidRDefault="00C80B0E">
    <w:pPr>
      <w:pStyle w:val="Footer"/>
    </w:pPr>
  </w:p>
  <w:p w14:paraId="72ACA787" w14:textId="77777777" w:rsidR="00C80B0E" w:rsidRDefault="00C80B0E">
    <w:pPr>
      <w:pStyle w:val="Footer"/>
    </w:pPr>
  </w:p>
  <w:p w14:paraId="64A3D0E4" w14:textId="77777777" w:rsidR="00C80B0E" w:rsidRDefault="00C80B0E">
    <w:pPr>
      <w:pStyle w:val="Footer"/>
    </w:pPr>
  </w:p>
  <w:p w14:paraId="7B919590" w14:textId="77777777" w:rsidR="00C80B0E" w:rsidRDefault="00C80B0E">
    <w:pPr>
      <w:pStyle w:val="Footer"/>
    </w:pPr>
  </w:p>
  <w:p w14:paraId="1B23B43E" w14:textId="77777777" w:rsidR="00C80B0E" w:rsidRDefault="00C80B0E">
    <w:pPr>
      <w:pStyle w:val="Footer"/>
    </w:pPr>
  </w:p>
  <w:p w14:paraId="43C67CF9" w14:textId="77777777" w:rsidR="00C80B0E" w:rsidRDefault="00C80B0E">
    <w:pPr>
      <w:pStyle w:val="Footer"/>
    </w:pPr>
  </w:p>
  <w:tbl>
    <w:tblPr>
      <w:tblStyle w:val="TableGrid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C80B0E" w:rsidRPr="00C20C38" w14:paraId="37CAC553" w14:textId="77777777" w:rsidTr="001B6E0E">
      <w:trPr>
        <w:trHeight w:val="504"/>
      </w:trPr>
      <w:tc>
        <w:tcPr>
          <w:tcW w:w="3544" w:type="dxa"/>
        </w:tcPr>
        <w:p w14:paraId="30B53D1E" w14:textId="77777777" w:rsidR="00C80B0E" w:rsidRPr="007C5D22" w:rsidRDefault="00C80B0E" w:rsidP="007B251D">
          <w:pPr>
            <w:pStyle w:val="Footer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  <w:r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 xml:space="preserve"> </w:t>
          </w:r>
          <w:r w:rsidRPr="007C5D22"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>European Regional Development Fund</w:t>
          </w:r>
        </w:p>
      </w:tc>
      <w:tc>
        <w:tcPr>
          <w:tcW w:w="2552" w:type="dxa"/>
        </w:tcPr>
        <w:p w14:paraId="33F66783" w14:textId="77777777" w:rsidR="00C80B0E" w:rsidRPr="00FC4CEA" w:rsidRDefault="00C80B0E" w:rsidP="007B251D">
          <w:pPr>
            <w:pStyle w:val="Footer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14:paraId="0EEDEE99" w14:textId="77777777" w:rsidR="00C80B0E" w:rsidRPr="001B6E0E" w:rsidRDefault="00A72321" w:rsidP="001B6E0E">
          <w:pPr>
            <w:pStyle w:val="Footer"/>
            <w:jc w:val="right"/>
            <w:rPr>
              <w:rFonts w:ascii="Open Sans" w:hAnsi="Open Sans" w:cs="Open Sans"/>
              <w:sz w:val="16"/>
              <w:szCs w:val="16"/>
            </w:rPr>
          </w:pPr>
          <w:hyperlink r:id="rId1" w:history="1">
            <w:r w:rsidR="00C80B0E" w:rsidRPr="001B6E0E">
              <w:rPr>
                <w:rFonts w:ascii="Open Sans" w:hAnsi="Open Sans" w:cs="Open Sans"/>
                <w:b/>
                <w:bCs/>
                <w:color w:val="1ABAE9"/>
                <w:sz w:val="16"/>
                <w:szCs w:val="16"/>
              </w:rPr>
              <w:t>www.italy-croatia.eu</w:t>
            </w:r>
          </w:hyperlink>
          <w:r w:rsidR="00C80B0E"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/investinfish</w:t>
          </w:r>
        </w:p>
        <w:p w14:paraId="58E72D89" w14:textId="77777777" w:rsidR="00C80B0E" w:rsidRPr="001B6E0E" w:rsidRDefault="00A72321" w:rsidP="001B6E0E">
          <w:pPr>
            <w:pStyle w:val="Footer"/>
            <w:jc w:val="right"/>
            <w:rPr>
              <w:rFonts w:ascii="Open Sans" w:hAnsi="Open Sans" w:cs="Open Sans"/>
              <w:color w:val="58595B"/>
              <w:sz w:val="16"/>
              <w:szCs w:val="16"/>
            </w:rPr>
          </w:pPr>
          <w:hyperlink r:id="rId2" w:history="1"/>
        </w:p>
      </w:tc>
    </w:tr>
  </w:tbl>
  <w:p w14:paraId="7900D1D9" w14:textId="77777777" w:rsidR="00C80B0E" w:rsidRDefault="00C80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A0F27" w14:textId="77777777" w:rsidR="00A72321" w:rsidRDefault="00A72321" w:rsidP="00DE25B6">
      <w:pPr>
        <w:spacing w:after="0" w:line="240" w:lineRule="auto"/>
      </w:pPr>
      <w:r>
        <w:separator/>
      </w:r>
    </w:p>
  </w:footnote>
  <w:footnote w:type="continuationSeparator" w:id="0">
    <w:p w14:paraId="22A5BBF2" w14:textId="77777777" w:rsidR="00A72321" w:rsidRDefault="00A72321" w:rsidP="00DE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3F335" w14:textId="77777777" w:rsidR="00C80B0E" w:rsidRDefault="00C80B0E" w:rsidP="0094788C">
    <w:pPr>
      <w:pStyle w:val="Header"/>
      <w:tabs>
        <w:tab w:val="clear" w:pos="9638"/>
        <w:tab w:val="right" w:pos="10773"/>
      </w:tabs>
      <w:ind w:left="-1134" w:right="-1134"/>
    </w:pPr>
  </w:p>
  <w:p w14:paraId="0E55F7A6" w14:textId="77777777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</w:p>
  <w:p w14:paraId="130A420C" w14:textId="77777777" w:rsidR="00C80B0E" w:rsidRDefault="00C80B0E" w:rsidP="00F26EAE">
    <w:pPr>
      <w:pStyle w:val="Header"/>
      <w:tabs>
        <w:tab w:val="clear" w:pos="9638"/>
        <w:tab w:val="right" w:pos="10773"/>
      </w:tabs>
      <w:ind w:right="-1134"/>
    </w:pPr>
  </w:p>
  <w:p w14:paraId="0B947651" w14:textId="17584113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  <w:r>
      <w:rPr>
        <w:noProof/>
        <w:lang w:val="en-US"/>
      </w:rPr>
      <w:drawing>
        <wp:anchor distT="0" distB="0" distL="114300" distR="114300" simplePos="0" relativeHeight="251653120" behindDoc="1" locked="1" layoutInCell="1" allowOverlap="1" wp14:anchorId="3343B9D3" wp14:editId="483CA7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e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8BBE7E" w14:textId="54509682" w:rsidR="00C80B0E" w:rsidRDefault="00FF517A" w:rsidP="0043450D">
    <w:pPr>
      <w:pStyle w:val="Header"/>
      <w:tabs>
        <w:tab w:val="clear" w:pos="9638"/>
        <w:tab w:val="right" w:pos="10773"/>
      </w:tabs>
      <w:ind w:left="-1134" w:right="-1134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35B7DA03" wp14:editId="2C84B8D2">
          <wp:simplePos x="0" y="0"/>
          <wp:positionH relativeFrom="column">
            <wp:posOffset>3731260</wp:posOffset>
          </wp:positionH>
          <wp:positionV relativeFrom="paragraph">
            <wp:posOffset>64135</wp:posOffset>
          </wp:positionV>
          <wp:extent cx="2284095" cy="584200"/>
          <wp:effectExtent l="0" t="0" r="1905" b="6350"/>
          <wp:wrapThrough wrapText="bothSides">
            <wp:wrapPolygon edited="0">
              <wp:start x="0" y="0"/>
              <wp:lineTo x="0" y="21130"/>
              <wp:lineTo x="3783" y="21130"/>
              <wp:lineTo x="5405" y="21130"/>
              <wp:lineTo x="21438" y="16904"/>
              <wp:lineTo x="21438" y="4226"/>
              <wp:lineTo x="19276" y="2817"/>
              <wp:lineTo x="5405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D51">
      <w:rPr>
        <w:noProof/>
      </w:rPr>
      <w:t xml:space="preserve">                                                                                                                                                                     </w:t>
    </w:r>
  </w:p>
  <w:p w14:paraId="6117C309" w14:textId="77777777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</w:p>
  <w:p w14:paraId="67A2133F" w14:textId="77777777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</w:p>
  <w:p w14:paraId="4FC95611" w14:textId="77777777" w:rsidR="00C80B0E" w:rsidRDefault="00C80B0E" w:rsidP="0043450D">
    <w:pPr>
      <w:pStyle w:val="Header"/>
      <w:tabs>
        <w:tab w:val="clear" w:pos="9638"/>
        <w:tab w:val="right" w:pos="10773"/>
      </w:tabs>
      <w:ind w:left="-1134" w:right="-1134"/>
    </w:pPr>
  </w:p>
  <w:p w14:paraId="79F79F84" w14:textId="77777777" w:rsidR="00C80B0E" w:rsidRDefault="00C80B0E" w:rsidP="00527E6D">
    <w:pPr>
      <w:pStyle w:val="Header"/>
      <w:tabs>
        <w:tab w:val="clear" w:pos="9638"/>
        <w:tab w:val="right" w:pos="10773"/>
      </w:tabs>
      <w:ind w:righ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9CA5A" w14:textId="2DD50F5F" w:rsidR="00EF3568" w:rsidRDefault="00C80B0E">
    <w:pPr>
      <w:pStyle w:val="Header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7216" behindDoc="1" locked="1" layoutInCell="1" allowOverlap="1" wp14:anchorId="59E15791" wp14:editId="34E93835">
          <wp:simplePos x="0" y="0"/>
          <wp:positionH relativeFrom="page">
            <wp:posOffset>30480</wp:posOffset>
          </wp:positionH>
          <wp:positionV relativeFrom="page">
            <wp:posOffset>47625</wp:posOffset>
          </wp:positionV>
          <wp:extent cx="7496810" cy="106045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verticale_copert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6810" cy="1060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568">
      <w:rPr>
        <w:noProof/>
        <w:lang w:val="hr-HR" w:eastAsia="hr-HR"/>
      </w:rPr>
      <w:t xml:space="preserve">                                                                                                                   </w:t>
    </w:r>
  </w:p>
  <w:p w14:paraId="1C269533" w14:textId="43C38ABF" w:rsidR="00EF3568" w:rsidRDefault="00EF3568">
    <w:pPr>
      <w:pStyle w:val="Header"/>
      <w:rPr>
        <w:noProof/>
      </w:rPr>
    </w:pPr>
  </w:p>
  <w:p w14:paraId="38E0E09F" w14:textId="59EB0758" w:rsidR="00EF3568" w:rsidRDefault="00EF3568">
    <w:pPr>
      <w:pStyle w:val="Header"/>
      <w:rPr>
        <w:noProof/>
      </w:rPr>
    </w:pPr>
  </w:p>
  <w:p w14:paraId="642B8F10" w14:textId="1F4E497A" w:rsidR="00EF3568" w:rsidRDefault="00EF3568">
    <w:pPr>
      <w:pStyle w:val="Header"/>
      <w:rPr>
        <w:noProof/>
      </w:rPr>
    </w:pPr>
    <w:r>
      <w:rPr>
        <w:noProof/>
      </w:rPr>
      <w:t xml:space="preserve">                                                                                            </w:t>
    </w:r>
  </w:p>
  <w:p w14:paraId="4E1A8940" w14:textId="196587B1" w:rsidR="00C80B0E" w:rsidRDefault="0004090B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14BCB92" wp14:editId="63BEDF80">
          <wp:simplePos x="0" y="0"/>
          <wp:positionH relativeFrom="column">
            <wp:posOffset>3444240</wp:posOffset>
          </wp:positionH>
          <wp:positionV relativeFrom="paragraph">
            <wp:posOffset>85725</wp:posOffset>
          </wp:positionV>
          <wp:extent cx="2455545" cy="628015"/>
          <wp:effectExtent l="0" t="0" r="1905" b="635"/>
          <wp:wrapThrough wrapText="bothSides">
            <wp:wrapPolygon edited="0">
              <wp:start x="0" y="0"/>
              <wp:lineTo x="0" y="20967"/>
              <wp:lineTo x="4022" y="20967"/>
              <wp:lineTo x="5362" y="20967"/>
              <wp:lineTo x="21449" y="17035"/>
              <wp:lineTo x="21449" y="4586"/>
              <wp:lineTo x="19103" y="2621"/>
              <wp:lineTo x="5362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rra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545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568">
      <w:rPr>
        <w:noProof/>
      </w:rPr>
      <w:t xml:space="preserve">                                                                                                                                 </w:t>
    </w:r>
    <w:r w:rsidR="00EF356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F67"/>
    <w:multiLevelType w:val="hybridMultilevel"/>
    <w:tmpl w:val="740A4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20A4F"/>
    <w:multiLevelType w:val="hybridMultilevel"/>
    <w:tmpl w:val="72160EC2"/>
    <w:lvl w:ilvl="0" w:tplc="60ECA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E502B"/>
    <w:multiLevelType w:val="hybridMultilevel"/>
    <w:tmpl w:val="BE36CB0E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9333E"/>
    <w:multiLevelType w:val="hybridMultilevel"/>
    <w:tmpl w:val="1DDE4302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D30ED"/>
    <w:multiLevelType w:val="hybridMultilevel"/>
    <w:tmpl w:val="585650FA"/>
    <w:lvl w:ilvl="0" w:tplc="DA9E8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EE9E2">
      <w:start w:val="35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6E9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601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C9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E24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A21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A44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AF6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39265B"/>
    <w:multiLevelType w:val="hybridMultilevel"/>
    <w:tmpl w:val="68283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86A02"/>
    <w:multiLevelType w:val="multilevel"/>
    <w:tmpl w:val="F5461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275E11"/>
    <w:multiLevelType w:val="hybridMultilevel"/>
    <w:tmpl w:val="EE444FB6"/>
    <w:lvl w:ilvl="0" w:tplc="B94ABC5A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71A3B"/>
    <w:multiLevelType w:val="hybridMultilevel"/>
    <w:tmpl w:val="EBFE104A"/>
    <w:lvl w:ilvl="0" w:tplc="DCD46E54">
      <w:start w:val="1"/>
      <w:numFmt w:val="lowerLetter"/>
      <w:lvlText w:val="(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64F36"/>
    <w:multiLevelType w:val="hybridMultilevel"/>
    <w:tmpl w:val="25AED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027B4"/>
    <w:multiLevelType w:val="multilevel"/>
    <w:tmpl w:val="35DA3A6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EC15C9"/>
    <w:multiLevelType w:val="hybridMultilevel"/>
    <w:tmpl w:val="92425118"/>
    <w:lvl w:ilvl="0" w:tplc="54FCE14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23B42A2"/>
    <w:multiLevelType w:val="hybridMultilevel"/>
    <w:tmpl w:val="326CDE40"/>
    <w:lvl w:ilvl="0" w:tplc="B94ABC5A">
      <w:start w:val="1"/>
      <w:numFmt w:val="lowerLetter"/>
      <w:lvlText w:val="(%1)"/>
      <w:lvlJc w:val="left"/>
      <w:pPr>
        <w:ind w:left="360" w:hanging="360"/>
      </w:pPr>
      <w:rPr>
        <w:color w:val="auto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DB6891"/>
    <w:multiLevelType w:val="hybridMultilevel"/>
    <w:tmpl w:val="FABA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6966"/>
    <w:multiLevelType w:val="hybridMultilevel"/>
    <w:tmpl w:val="5AAE1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81A0C"/>
    <w:multiLevelType w:val="hybridMultilevel"/>
    <w:tmpl w:val="E4C6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33AC9"/>
    <w:multiLevelType w:val="hybridMultilevel"/>
    <w:tmpl w:val="C5AE5452"/>
    <w:lvl w:ilvl="0" w:tplc="60ECADF8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A1E3FC5"/>
    <w:multiLevelType w:val="hybridMultilevel"/>
    <w:tmpl w:val="75024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0491F"/>
    <w:multiLevelType w:val="hybridMultilevel"/>
    <w:tmpl w:val="E612C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968E0"/>
    <w:multiLevelType w:val="hybridMultilevel"/>
    <w:tmpl w:val="484E36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30C3"/>
    <w:multiLevelType w:val="hybridMultilevel"/>
    <w:tmpl w:val="BB507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45485"/>
    <w:multiLevelType w:val="hybridMultilevel"/>
    <w:tmpl w:val="6DBAE5E8"/>
    <w:lvl w:ilvl="0" w:tplc="BC18757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F775C"/>
    <w:multiLevelType w:val="hybridMultilevel"/>
    <w:tmpl w:val="C810B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874AC"/>
    <w:multiLevelType w:val="hybridMultilevel"/>
    <w:tmpl w:val="949CCA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545EB"/>
    <w:multiLevelType w:val="hybridMultilevel"/>
    <w:tmpl w:val="F0C8E896"/>
    <w:lvl w:ilvl="0" w:tplc="74D45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70E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12D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46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48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29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88E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E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EF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4C0C26"/>
    <w:multiLevelType w:val="hybridMultilevel"/>
    <w:tmpl w:val="8AE29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A68E5"/>
    <w:multiLevelType w:val="hybridMultilevel"/>
    <w:tmpl w:val="935E0BB4"/>
    <w:lvl w:ilvl="0" w:tplc="A6D25D5A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017AD"/>
    <w:multiLevelType w:val="hybridMultilevel"/>
    <w:tmpl w:val="B1EE7F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E314E"/>
    <w:multiLevelType w:val="hybridMultilevel"/>
    <w:tmpl w:val="6D303D94"/>
    <w:lvl w:ilvl="0" w:tplc="D7CC6D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E1811"/>
    <w:multiLevelType w:val="hybridMultilevel"/>
    <w:tmpl w:val="68C4B9DE"/>
    <w:lvl w:ilvl="0" w:tplc="817ABA10">
      <w:start w:val="1"/>
      <w:numFmt w:val="lowerLetter"/>
      <w:lvlText w:val="(%1)"/>
      <w:lvlJc w:val="left"/>
      <w:pPr>
        <w:ind w:left="735" w:hanging="375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CD7BC8"/>
    <w:multiLevelType w:val="multilevel"/>
    <w:tmpl w:val="DB2C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04FBB"/>
    <w:multiLevelType w:val="hybridMultilevel"/>
    <w:tmpl w:val="0F1A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53EA8"/>
    <w:multiLevelType w:val="hybridMultilevel"/>
    <w:tmpl w:val="E63402C2"/>
    <w:lvl w:ilvl="0" w:tplc="2904C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CC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EA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A9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8C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85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3E0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E24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61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8180A6E"/>
    <w:multiLevelType w:val="hybridMultilevel"/>
    <w:tmpl w:val="AAAAB6C0"/>
    <w:lvl w:ilvl="0" w:tplc="D7CC6D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82F84"/>
    <w:multiLevelType w:val="hybridMultilevel"/>
    <w:tmpl w:val="1D00DFA6"/>
    <w:lvl w:ilvl="0" w:tplc="74D453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10A45"/>
    <w:multiLevelType w:val="hybridMultilevel"/>
    <w:tmpl w:val="420653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3526B"/>
    <w:multiLevelType w:val="hybridMultilevel"/>
    <w:tmpl w:val="A1B41E64"/>
    <w:lvl w:ilvl="0" w:tplc="8A9292A0">
      <w:start w:val="1"/>
      <w:numFmt w:val="lowerLetter"/>
      <w:lvlText w:val="(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35"/>
  </w:num>
  <w:num w:numId="4">
    <w:abstractNumId w:val="10"/>
  </w:num>
  <w:num w:numId="5">
    <w:abstractNumId w:val="6"/>
  </w:num>
  <w:num w:numId="6">
    <w:abstractNumId w:val="0"/>
  </w:num>
  <w:num w:numId="7">
    <w:abstractNumId w:val="13"/>
  </w:num>
  <w:num w:numId="8">
    <w:abstractNumId w:val="25"/>
  </w:num>
  <w:num w:numId="9">
    <w:abstractNumId w:val="2"/>
  </w:num>
  <w:num w:numId="10">
    <w:abstractNumId w:val="14"/>
  </w:num>
  <w:num w:numId="11">
    <w:abstractNumId w:val="28"/>
  </w:num>
  <w:num w:numId="12">
    <w:abstractNumId w:val="21"/>
  </w:num>
  <w:num w:numId="13">
    <w:abstractNumId w:val="33"/>
  </w:num>
  <w:num w:numId="14">
    <w:abstractNumId w:val="15"/>
  </w:num>
  <w:num w:numId="15">
    <w:abstractNumId w:val="9"/>
  </w:num>
  <w:num w:numId="16">
    <w:abstractNumId w:val="20"/>
  </w:num>
  <w:num w:numId="17">
    <w:abstractNumId w:val="31"/>
  </w:num>
  <w:num w:numId="18">
    <w:abstractNumId w:val="22"/>
  </w:num>
  <w:num w:numId="19">
    <w:abstractNumId w:val="24"/>
  </w:num>
  <w:num w:numId="20">
    <w:abstractNumId w:val="32"/>
  </w:num>
  <w:num w:numId="21">
    <w:abstractNumId w:val="34"/>
  </w:num>
  <w:num w:numId="22">
    <w:abstractNumId w:val="4"/>
  </w:num>
  <w:num w:numId="23">
    <w:abstractNumId w:val="30"/>
  </w:num>
  <w:num w:numId="24">
    <w:abstractNumId w:val="18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7"/>
  </w:num>
  <w:num w:numId="33">
    <w:abstractNumId w:val="12"/>
  </w:num>
  <w:num w:numId="34">
    <w:abstractNumId w:val="27"/>
  </w:num>
  <w:num w:numId="35">
    <w:abstractNumId w:val="1"/>
  </w:num>
  <w:num w:numId="36">
    <w:abstractNumId w:val="19"/>
  </w:num>
  <w:num w:numId="37">
    <w:abstractNumId w:val="1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5B6"/>
    <w:rsid w:val="00001341"/>
    <w:rsid w:val="00001499"/>
    <w:rsid w:val="00002D15"/>
    <w:rsid w:val="00003BB9"/>
    <w:rsid w:val="00003C8C"/>
    <w:rsid w:val="000056B1"/>
    <w:rsid w:val="000062BE"/>
    <w:rsid w:val="00013C31"/>
    <w:rsid w:val="00013F89"/>
    <w:rsid w:val="00025637"/>
    <w:rsid w:val="0003284F"/>
    <w:rsid w:val="00034EE5"/>
    <w:rsid w:val="00035B45"/>
    <w:rsid w:val="0003618E"/>
    <w:rsid w:val="0004090B"/>
    <w:rsid w:val="00040A6C"/>
    <w:rsid w:val="00045575"/>
    <w:rsid w:val="0006201D"/>
    <w:rsid w:val="00066517"/>
    <w:rsid w:val="00077C54"/>
    <w:rsid w:val="000812CF"/>
    <w:rsid w:val="00082B47"/>
    <w:rsid w:val="000A3C49"/>
    <w:rsid w:val="000A6A10"/>
    <w:rsid w:val="000B2EA7"/>
    <w:rsid w:val="000B3C49"/>
    <w:rsid w:val="000C50A3"/>
    <w:rsid w:val="000D1783"/>
    <w:rsid w:val="000D22E7"/>
    <w:rsid w:val="000D5D4B"/>
    <w:rsid w:val="000F0626"/>
    <w:rsid w:val="000F33C9"/>
    <w:rsid w:val="000F670B"/>
    <w:rsid w:val="000F74A7"/>
    <w:rsid w:val="00121A99"/>
    <w:rsid w:val="00125078"/>
    <w:rsid w:val="001260BF"/>
    <w:rsid w:val="00127848"/>
    <w:rsid w:val="00134928"/>
    <w:rsid w:val="00134CA4"/>
    <w:rsid w:val="001350D5"/>
    <w:rsid w:val="00135F3A"/>
    <w:rsid w:val="00141387"/>
    <w:rsid w:val="0014298C"/>
    <w:rsid w:val="001537E2"/>
    <w:rsid w:val="00167F59"/>
    <w:rsid w:val="00183755"/>
    <w:rsid w:val="00185B2D"/>
    <w:rsid w:val="00192873"/>
    <w:rsid w:val="001946C8"/>
    <w:rsid w:val="00194AC1"/>
    <w:rsid w:val="001A23D8"/>
    <w:rsid w:val="001A33EC"/>
    <w:rsid w:val="001A4EC8"/>
    <w:rsid w:val="001B614C"/>
    <w:rsid w:val="001B6E0E"/>
    <w:rsid w:val="001C236D"/>
    <w:rsid w:val="001D416F"/>
    <w:rsid w:val="001E149B"/>
    <w:rsid w:val="001E187E"/>
    <w:rsid w:val="001E3951"/>
    <w:rsid w:val="001E5A53"/>
    <w:rsid w:val="001E724C"/>
    <w:rsid w:val="001F7270"/>
    <w:rsid w:val="002039C5"/>
    <w:rsid w:val="0020689A"/>
    <w:rsid w:val="002072FA"/>
    <w:rsid w:val="00212BED"/>
    <w:rsid w:val="00212F3C"/>
    <w:rsid w:val="002148E2"/>
    <w:rsid w:val="002222AC"/>
    <w:rsid w:val="00226524"/>
    <w:rsid w:val="00227F40"/>
    <w:rsid w:val="00235150"/>
    <w:rsid w:val="0024026D"/>
    <w:rsid w:val="00243032"/>
    <w:rsid w:val="00253EFD"/>
    <w:rsid w:val="00254C94"/>
    <w:rsid w:val="002556CE"/>
    <w:rsid w:val="00256F73"/>
    <w:rsid w:val="00263687"/>
    <w:rsid w:val="002656E1"/>
    <w:rsid w:val="0027053D"/>
    <w:rsid w:val="00270558"/>
    <w:rsid w:val="00281D3F"/>
    <w:rsid w:val="002829BC"/>
    <w:rsid w:val="00282E74"/>
    <w:rsid w:val="00284404"/>
    <w:rsid w:val="0029288A"/>
    <w:rsid w:val="002A076F"/>
    <w:rsid w:val="002A7BCD"/>
    <w:rsid w:val="002B0791"/>
    <w:rsid w:val="002B1241"/>
    <w:rsid w:val="002B5227"/>
    <w:rsid w:val="002C4C2D"/>
    <w:rsid w:val="002D2154"/>
    <w:rsid w:val="002D47FE"/>
    <w:rsid w:val="002D6E37"/>
    <w:rsid w:val="002E0B75"/>
    <w:rsid w:val="00302AC8"/>
    <w:rsid w:val="00302C50"/>
    <w:rsid w:val="0030358E"/>
    <w:rsid w:val="0031054D"/>
    <w:rsid w:val="00313FB8"/>
    <w:rsid w:val="003306E5"/>
    <w:rsid w:val="00335583"/>
    <w:rsid w:val="003355D4"/>
    <w:rsid w:val="00344FB4"/>
    <w:rsid w:val="00347719"/>
    <w:rsid w:val="003648AB"/>
    <w:rsid w:val="003655FF"/>
    <w:rsid w:val="00370208"/>
    <w:rsid w:val="00375E1F"/>
    <w:rsid w:val="00385433"/>
    <w:rsid w:val="00387BD5"/>
    <w:rsid w:val="00394031"/>
    <w:rsid w:val="003B0534"/>
    <w:rsid w:val="003B3849"/>
    <w:rsid w:val="003B42BA"/>
    <w:rsid w:val="003B48B1"/>
    <w:rsid w:val="003C3960"/>
    <w:rsid w:val="003D097C"/>
    <w:rsid w:val="003D673E"/>
    <w:rsid w:val="003F42F5"/>
    <w:rsid w:val="003F57CC"/>
    <w:rsid w:val="00403112"/>
    <w:rsid w:val="004112AB"/>
    <w:rsid w:val="004138F9"/>
    <w:rsid w:val="004162AF"/>
    <w:rsid w:val="00425229"/>
    <w:rsid w:val="004258EE"/>
    <w:rsid w:val="004277F0"/>
    <w:rsid w:val="0043450D"/>
    <w:rsid w:val="00435605"/>
    <w:rsid w:val="00447907"/>
    <w:rsid w:val="004545A2"/>
    <w:rsid w:val="00460587"/>
    <w:rsid w:val="004664D1"/>
    <w:rsid w:val="00470BFC"/>
    <w:rsid w:val="00474FE2"/>
    <w:rsid w:val="00475123"/>
    <w:rsid w:val="00475236"/>
    <w:rsid w:val="00484A2C"/>
    <w:rsid w:val="004A4668"/>
    <w:rsid w:val="004A5766"/>
    <w:rsid w:val="004A5E67"/>
    <w:rsid w:val="004B7AC7"/>
    <w:rsid w:val="004D1255"/>
    <w:rsid w:val="004D2C8E"/>
    <w:rsid w:val="004D53BA"/>
    <w:rsid w:val="004E0892"/>
    <w:rsid w:val="004E0C08"/>
    <w:rsid w:val="004E0CC0"/>
    <w:rsid w:val="004E67D2"/>
    <w:rsid w:val="004F4CC4"/>
    <w:rsid w:val="004F61AE"/>
    <w:rsid w:val="004F6D6C"/>
    <w:rsid w:val="00501C1C"/>
    <w:rsid w:val="00503A31"/>
    <w:rsid w:val="00511E71"/>
    <w:rsid w:val="00514723"/>
    <w:rsid w:val="00514947"/>
    <w:rsid w:val="00525609"/>
    <w:rsid w:val="00527E6D"/>
    <w:rsid w:val="00531C49"/>
    <w:rsid w:val="005360FE"/>
    <w:rsid w:val="00536E42"/>
    <w:rsid w:val="00537894"/>
    <w:rsid w:val="00560C4D"/>
    <w:rsid w:val="0056490E"/>
    <w:rsid w:val="0056643F"/>
    <w:rsid w:val="005670EC"/>
    <w:rsid w:val="00576743"/>
    <w:rsid w:val="0058077E"/>
    <w:rsid w:val="00582262"/>
    <w:rsid w:val="00586288"/>
    <w:rsid w:val="00591136"/>
    <w:rsid w:val="005A3A8C"/>
    <w:rsid w:val="005A5D66"/>
    <w:rsid w:val="005B41A9"/>
    <w:rsid w:val="005E05FE"/>
    <w:rsid w:val="005F17BF"/>
    <w:rsid w:val="00610155"/>
    <w:rsid w:val="006121A5"/>
    <w:rsid w:val="00626322"/>
    <w:rsid w:val="00627255"/>
    <w:rsid w:val="00634F01"/>
    <w:rsid w:val="0064119F"/>
    <w:rsid w:val="00645EA4"/>
    <w:rsid w:val="00646B7E"/>
    <w:rsid w:val="0064742D"/>
    <w:rsid w:val="006611C2"/>
    <w:rsid w:val="00665B70"/>
    <w:rsid w:val="00670874"/>
    <w:rsid w:val="00687F21"/>
    <w:rsid w:val="00693B0A"/>
    <w:rsid w:val="00695C7B"/>
    <w:rsid w:val="006A1A25"/>
    <w:rsid w:val="006A47A7"/>
    <w:rsid w:val="006A4B55"/>
    <w:rsid w:val="006A610B"/>
    <w:rsid w:val="006C06BB"/>
    <w:rsid w:val="006C10AB"/>
    <w:rsid w:val="006C2BBA"/>
    <w:rsid w:val="006C4ACC"/>
    <w:rsid w:val="006D6563"/>
    <w:rsid w:val="006D72CE"/>
    <w:rsid w:val="006E18AC"/>
    <w:rsid w:val="006E1E56"/>
    <w:rsid w:val="006E6102"/>
    <w:rsid w:val="006F081F"/>
    <w:rsid w:val="006F65D1"/>
    <w:rsid w:val="0071033C"/>
    <w:rsid w:val="00713384"/>
    <w:rsid w:val="00735AB3"/>
    <w:rsid w:val="007470BF"/>
    <w:rsid w:val="0075407D"/>
    <w:rsid w:val="00773C7B"/>
    <w:rsid w:val="00777A42"/>
    <w:rsid w:val="0079141E"/>
    <w:rsid w:val="007A69E9"/>
    <w:rsid w:val="007A7012"/>
    <w:rsid w:val="007B0488"/>
    <w:rsid w:val="007B251D"/>
    <w:rsid w:val="007B344A"/>
    <w:rsid w:val="007B49C3"/>
    <w:rsid w:val="007C02F3"/>
    <w:rsid w:val="007C103F"/>
    <w:rsid w:val="007C2827"/>
    <w:rsid w:val="007C5D22"/>
    <w:rsid w:val="007C7AE5"/>
    <w:rsid w:val="007D0717"/>
    <w:rsid w:val="007D2D4F"/>
    <w:rsid w:val="007D2F84"/>
    <w:rsid w:val="007D3499"/>
    <w:rsid w:val="007D6ABF"/>
    <w:rsid w:val="007D71D0"/>
    <w:rsid w:val="007E32AF"/>
    <w:rsid w:val="007E47F0"/>
    <w:rsid w:val="007E59ED"/>
    <w:rsid w:val="007F06D9"/>
    <w:rsid w:val="007F15EB"/>
    <w:rsid w:val="007F5E08"/>
    <w:rsid w:val="0080267B"/>
    <w:rsid w:val="00806646"/>
    <w:rsid w:val="00820F2E"/>
    <w:rsid w:val="00821CDB"/>
    <w:rsid w:val="00833553"/>
    <w:rsid w:val="00834729"/>
    <w:rsid w:val="008435CB"/>
    <w:rsid w:val="00845293"/>
    <w:rsid w:val="00870CB0"/>
    <w:rsid w:val="00875138"/>
    <w:rsid w:val="00877E0C"/>
    <w:rsid w:val="008813CB"/>
    <w:rsid w:val="00883925"/>
    <w:rsid w:val="00886C72"/>
    <w:rsid w:val="008935CB"/>
    <w:rsid w:val="00894535"/>
    <w:rsid w:val="008A7C8A"/>
    <w:rsid w:val="008B07C6"/>
    <w:rsid w:val="008C54C2"/>
    <w:rsid w:val="008C6065"/>
    <w:rsid w:val="008C775B"/>
    <w:rsid w:val="008D02F3"/>
    <w:rsid w:val="008D1136"/>
    <w:rsid w:val="008D2F6B"/>
    <w:rsid w:val="008D633F"/>
    <w:rsid w:val="008E5B80"/>
    <w:rsid w:val="008E685B"/>
    <w:rsid w:val="008F24A7"/>
    <w:rsid w:val="008F34D6"/>
    <w:rsid w:val="00905107"/>
    <w:rsid w:val="009063CA"/>
    <w:rsid w:val="009100E6"/>
    <w:rsid w:val="00912089"/>
    <w:rsid w:val="00916F55"/>
    <w:rsid w:val="00921BC0"/>
    <w:rsid w:val="00925311"/>
    <w:rsid w:val="00932138"/>
    <w:rsid w:val="009356D7"/>
    <w:rsid w:val="0094076C"/>
    <w:rsid w:val="00940975"/>
    <w:rsid w:val="0094788C"/>
    <w:rsid w:val="00947DC8"/>
    <w:rsid w:val="00951470"/>
    <w:rsid w:val="009565E0"/>
    <w:rsid w:val="0096130C"/>
    <w:rsid w:val="00965363"/>
    <w:rsid w:val="00970013"/>
    <w:rsid w:val="0097027F"/>
    <w:rsid w:val="009710A4"/>
    <w:rsid w:val="00971427"/>
    <w:rsid w:val="0098430E"/>
    <w:rsid w:val="00986C10"/>
    <w:rsid w:val="009904DC"/>
    <w:rsid w:val="009916ED"/>
    <w:rsid w:val="009942EB"/>
    <w:rsid w:val="009964F7"/>
    <w:rsid w:val="009A27DA"/>
    <w:rsid w:val="009A2F1A"/>
    <w:rsid w:val="009B18EB"/>
    <w:rsid w:val="009C6AB2"/>
    <w:rsid w:val="009F0507"/>
    <w:rsid w:val="009F2DE8"/>
    <w:rsid w:val="009F318E"/>
    <w:rsid w:val="009F7C48"/>
    <w:rsid w:val="00A04F45"/>
    <w:rsid w:val="00A063FA"/>
    <w:rsid w:val="00A11666"/>
    <w:rsid w:val="00A128DA"/>
    <w:rsid w:val="00A13165"/>
    <w:rsid w:val="00A16793"/>
    <w:rsid w:val="00A20B10"/>
    <w:rsid w:val="00A24630"/>
    <w:rsid w:val="00A2495D"/>
    <w:rsid w:val="00A27E8B"/>
    <w:rsid w:val="00A3079E"/>
    <w:rsid w:val="00A31D40"/>
    <w:rsid w:val="00A32620"/>
    <w:rsid w:val="00A4772F"/>
    <w:rsid w:val="00A521DC"/>
    <w:rsid w:val="00A57303"/>
    <w:rsid w:val="00A62586"/>
    <w:rsid w:val="00A71EEA"/>
    <w:rsid w:val="00A72321"/>
    <w:rsid w:val="00A75BC1"/>
    <w:rsid w:val="00A77D51"/>
    <w:rsid w:val="00A80C3A"/>
    <w:rsid w:val="00A87174"/>
    <w:rsid w:val="00A87DE4"/>
    <w:rsid w:val="00A932C0"/>
    <w:rsid w:val="00A970EF"/>
    <w:rsid w:val="00AA076E"/>
    <w:rsid w:val="00AA2420"/>
    <w:rsid w:val="00AB2008"/>
    <w:rsid w:val="00AB2080"/>
    <w:rsid w:val="00AB5476"/>
    <w:rsid w:val="00AC198F"/>
    <w:rsid w:val="00AD4E5C"/>
    <w:rsid w:val="00AE0CDB"/>
    <w:rsid w:val="00AE1270"/>
    <w:rsid w:val="00AE37A0"/>
    <w:rsid w:val="00AE5CF8"/>
    <w:rsid w:val="00AF08CD"/>
    <w:rsid w:val="00AF55FE"/>
    <w:rsid w:val="00AF5E17"/>
    <w:rsid w:val="00AF5FD3"/>
    <w:rsid w:val="00B009D4"/>
    <w:rsid w:val="00B110B6"/>
    <w:rsid w:val="00B1563D"/>
    <w:rsid w:val="00B245F8"/>
    <w:rsid w:val="00B270DA"/>
    <w:rsid w:val="00B355F1"/>
    <w:rsid w:val="00B3779B"/>
    <w:rsid w:val="00B37B43"/>
    <w:rsid w:val="00B4239B"/>
    <w:rsid w:val="00B44023"/>
    <w:rsid w:val="00B47B7C"/>
    <w:rsid w:val="00B55070"/>
    <w:rsid w:val="00B5686F"/>
    <w:rsid w:val="00B62DE6"/>
    <w:rsid w:val="00B67625"/>
    <w:rsid w:val="00B67D1C"/>
    <w:rsid w:val="00B82C47"/>
    <w:rsid w:val="00B846C9"/>
    <w:rsid w:val="00B9511C"/>
    <w:rsid w:val="00B965F1"/>
    <w:rsid w:val="00B97314"/>
    <w:rsid w:val="00B974F4"/>
    <w:rsid w:val="00BA067B"/>
    <w:rsid w:val="00BA4A0E"/>
    <w:rsid w:val="00BA4D31"/>
    <w:rsid w:val="00BA58FD"/>
    <w:rsid w:val="00BA6A8E"/>
    <w:rsid w:val="00BB0A1C"/>
    <w:rsid w:val="00BB126E"/>
    <w:rsid w:val="00BB444C"/>
    <w:rsid w:val="00BB518D"/>
    <w:rsid w:val="00BC1099"/>
    <w:rsid w:val="00BC4821"/>
    <w:rsid w:val="00BC74E2"/>
    <w:rsid w:val="00BD0055"/>
    <w:rsid w:val="00BD29E9"/>
    <w:rsid w:val="00BD419F"/>
    <w:rsid w:val="00BD468D"/>
    <w:rsid w:val="00BD4BF5"/>
    <w:rsid w:val="00BD5CF8"/>
    <w:rsid w:val="00BE393A"/>
    <w:rsid w:val="00BE4BC7"/>
    <w:rsid w:val="00BE5871"/>
    <w:rsid w:val="00BF28F4"/>
    <w:rsid w:val="00BF3390"/>
    <w:rsid w:val="00BF5DA1"/>
    <w:rsid w:val="00C012FC"/>
    <w:rsid w:val="00C12600"/>
    <w:rsid w:val="00C20C38"/>
    <w:rsid w:val="00C243D0"/>
    <w:rsid w:val="00C3293A"/>
    <w:rsid w:val="00C35F35"/>
    <w:rsid w:val="00C44E8F"/>
    <w:rsid w:val="00C4539F"/>
    <w:rsid w:val="00C473ED"/>
    <w:rsid w:val="00C53036"/>
    <w:rsid w:val="00C649FB"/>
    <w:rsid w:val="00C67A75"/>
    <w:rsid w:val="00C73AE9"/>
    <w:rsid w:val="00C80B0E"/>
    <w:rsid w:val="00C92E49"/>
    <w:rsid w:val="00C93DE2"/>
    <w:rsid w:val="00C956A5"/>
    <w:rsid w:val="00C96198"/>
    <w:rsid w:val="00C9700B"/>
    <w:rsid w:val="00CA343C"/>
    <w:rsid w:val="00CB5210"/>
    <w:rsid w:val="00CB5C5F"/>
    <w:rsid w:val="00CB6DEF"/>
    <w:rsid w:val="00CC18E8"/>
    <w:rsid w:val="00CC72ED"/>
    <w:rsid w:val="00CD0C9E"/>
    <w:rsid w:val="00CD108C"/>
    <w:rsid w:val="00CD35CC"/>
    <w:rsid w:val="00CD3B6F"/>
    <w:rsid w:val="00CF0E96"/>
    <w:rsid w:val="00CF5C74"/>
    <w:rsid w:val="00CF7EED"/>
    <w:rsid w:val="00D02503"/>
    <w:rsid w:val="00D06AC5"/>
    <w:rsid w:val="00D1371E"/>
    <w:rsid w:val="00D1398D"/>
    <w:rsid w:val="00D32BFC"/>
    <w:rsid w:val="00D43FE2"/>
    <w:rsid w:val="00D475CC"/>
    <w:rsid w:val="00D47E10"/>
    <w:rsid w:val="00D55642"/>
    <w:rsid w:val="00D572CE"/>
    <w:rsid w:val="00D616CA"/>
    <w:rsid w:val="00D67AFD"/>
    <w:rsid w:val="00D80C90"/>
    <w:rsid w:val="00D81778"/>
    <w:rsid w:val="00D82AA4"/>
    <w:rsid w:val="00D83021"/>
    <w:rsid w:val="00D87DA9"/>
    <w:rsid w:val="00DB2882"/>
    <w:rsid w:val="00DB6907"/>
    <w:rsid w:val="00DC235B"/>
    <w:rsid w:val="00DC2FB7"/>
    <w:rsid w:val="00DC5744"/>
    <w:rsid w:val="00DC5A89"/>
    <w:rsid w:val="00DC63B9"/>
    <w:rsid w:val="00DC78E2"/>
    <w:rsid w:val="00DD0BB7"/>
    <w:rsid w:val="00DE25B6"/>
    <w:rsid w:val="00DE6181"/>
    <w:rsid w:val="00DF5C33"/>
    <w:rsid w:val="00DF6BDA"/>
    <w:rsid w:val="00E00AF6"/>
    <w:rsid w:val="00E01E95"/>
    <w:rsid w:val="00E0689E"/>
    <w:rsid w:val="00E0760F"/>
    <w:rsid w:val="00E13974"/>
    <w:rsid w:val="00E14F50"/>
    <w:rsid w:val="00E1672E"/>
    <w:rsid w:val="00E2117D"/>
    <w:rsid w:val="00E24462"/>
    <w:rsid w:val="00E26DA1"/>
    <w:rsid w:val="00E34C65"/>
    <w:rsid w:val="00E76864"/>
    <w:rsid w:val="00E8345C"/>
    <w:rsid w:val="00E86511"/>
    <w:rsid w:val="00E87EF4"/>
    <w:rsid w:val="00E93176"/>
    <w:rsid w:val="00E9455E"/>
    <w:rsid w:val="00E953E8"/>
    <w:rsid w:val="00EC44C6"/>
    <w:rsid w:val="00ED3A77"/>
    <w:rsid w:val="00ED45AE"/>
    <w:rsid w:val="00ED7B2E"/>
    <w:rsid w:val="00EE5B5E"/>
    <w:rsid w:val="00EF15FB"/>
    <w:rsid w:val="00EF3568"/>
    <w:rsid w:val="00F153B5"/>
    <w:rsid w:val="00F230FD"/>
    <w:rsid w:val="00F26EAE"/>
    <w:rsid w:val="00F340C6"/>
    <w:rsid w:val="00F37431"/>
    <w:rsid w:val="00F37A49"/>
    <w:rsid w:val="00F40EAA"/>
    <w:rsid w:val="00F66F5D"/>
    <w:rsid w:val="00F72E3D"/>
    <w:rsid w:val="00F90933"/>
    <w:rsid w:val="00F91A65"/>
    <w:rsid w:val="00FB38DA"/>
    <w:rsid w:val="00FB6B96"/>
    <w:rsid w:val="00FC1977"/>
    <w:rsid w:val="00FC4CEA"/>
    <w:rsid w:val="00FC4E47"/>
    <w:rsid w:val="00FC55EC"/>
    <w:rsid w:val="00FC5ED9"/>
    <w:rsid w:val="00FD1EFA"/>
    <w:rsid w:val="00FD2C3F"/>
    <w:rsid w:val="00FD4A44"/>
    <w:rsid w:val="00FD69A2"/>
    <w:rsid w:val="00FE1188"/>
    <w:rsid w:val="00FF2538"/>
    <w:rsid w:val="00FF2850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634AD6"/>
  <w15:docId w15:val="{F500B1BC-58ED-4621-B1FB-948F8666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CC4"/>
  </w:style>
  <w:style w:type="paragraph" w:styleId="Heading1">
    <w:name w:val="heading 1"/>
    <w:basedOn w:val="Normal"/>
    <w:next w:val="Normal"/>
    <w:link w:val="Heading1Char"/>
    <w:uiPriority w:val="9"/>
    <w:qFormat/>
    <w:rsid w:val="005F17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1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5B6"/>
  </w:style>
  <w:style w:type="paragraph" w:styleId="Footer">
    <w:name w:val="footer"/>
    <w:basedOn w:val="Normal"/>
    <w:link w:val="Footer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5B6"/>
  </w:style>
  <w:style w:type="paragraph" w:styleId="BalloonText">
    <w:name w:val="Balloon Text"/>
    <w:basedOn w:val="Normal"/>
    <w:link w:val="BalloonTextChar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0C38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67A7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7A75"/>
    <w:rPr>
      <w:rFonts w:eastAsiaTheme="minorEastAsia"/>
    </w:rPr>
  </w:style>
  <w:style w:type="character" w:styleId="PageNumber">
    <w:name w:val="page number"/>
    <w:basedOn w:val="DefaultParagraphFont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DefaultParagraphFont"/>
    <w:uiPriority w:val="1"/>
    <w:qFormat/>
    <w:rsid w:val="00D616CA"/>
    <w:rPr>
      <w:rFonts w:cs="Open Sans"/>
      <w:b/>
      <w:bCs/>
      <w:color w:val="1ABAE9"/>
      <w:sz w:val="14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5F17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17B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F17B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5F17BF"/>
    <w:pPr>
      <w:spacing w:line="259" w:lineRule="auto"/>
      <w:outlineLvl w:val="9"/>
    </w:pPr>
    <w:rPr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rsid w:val="00C243D0"/>
    <w:pPr>
      <w:tabs>
        <w:tab w:val="left" w:pos="880"/>
        <w:tab w:val="right" w:leader="dot" w:pos="9344"/>
      </w:tabs>
      <w:spacing w:after="100"/>
      <w:ind w:left="220"/>
    </w:pPr>
    <w:rPr>
      <w:rFonts w:ascii="Calibri" w:eastAsiaTheme="majorEastAsia" w:hAnsi="Calibri" w:cs="Calibri"/>
      <w:noProof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70013"/>
    <w:pPr>
      <w:tabs>
        <w:tab w:val="left" w:pos="440"/>
        <w:tab w:val="right" w:leader="dot" w:pos="9344"/>
      </w:tabs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F17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17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F17BF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5F17BF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F17BF"/>
    <w:pPr>
      <w:spacing w:after="0"/>
      <w:ind w:left="440" w:hanging="440"/>
    </w:pPr>
    <w:rPr>
      <w:rFonts w:cstheme="minorHAnsi"/>
      <w:cap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7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7BF"/>
    <w:rPr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7133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3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3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3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38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1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EF15FB"/>
    <w:rPr>
      <w:b/>
      <w:bCs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C956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0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9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2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7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0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6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5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6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1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3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1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y-croatia.eu/web/investinfish" TargetMode="External"/><Relationship Id="rId13" Type="http://schemas.openxmlformats.org/officeDocument/2006/relationships/hyperlink" Target="mailto:branimir.bazdaric@agrra.hr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Agencija-za-ruralni-razvoj-Zadarske-%C5%BEupanije-AGRRA-577951925714481/?eid=ARAk-CAC0abxcUk5izwPB58Wzs45kRrhGzLvXALZDkGIbdUxlcA6hYb9ocX5cdcah4LLELLDNXhdgreq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rra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aly-croatia.eu/investinfis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na.zubcic@agrra.hr" TargetMode="External"/><Relationship Id="rId14" Type="http://schemas.openxmlformats.org/officeDocument/2006/relationships/hyperlink" Target="mailto:ana.zubcic@agrra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ly-croatia.eu" TargetMode="External"/><Relationship Id="rId1" Type="http://schemas.openxmlformats.org/officeDocument/2006/relationships/hyperlink" Target="http://www.italy-croati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4617B-4DB2-49AE-BF73-754755B6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2240</Words>
  <Characters>12771</Characters>
  <Application>Microsoft Office Word</Application>
  <DocSecurity>0</DocSecurity>
  <Lines>106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AGRRA</cp:lastModifiedBy>
  <cp:revision>3</cp:revision>
  <cp:lastPrinted>2020-07-13T11:14:00Z</cp:lastPrinted>
  <dcterms:created xsi:type="dcterms:W3CDTF">2020-08-10T07:59:00Z</dcterms:created>
  <dcterms:modified xsi:type="dcterms:W3CDTF">2020-08-10T08:11:00Z</dcterms:modified>
</cp:coreProperties>
</file>