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9120" w14:textId="77777777" w:rsidR="006A0EEF" w:rsidRDefault="006A0EEF" w:rsidP="00DA4814">
      <w:pPr>
        <w:jc w:val="right"/>
        <w:rPr>
          <w:rFonts w:ascii="Times New Roman" w:hAnsi="Times New Roman" w:cs="Times New Roman"/>
          <w:b/>
          <w:bCs/>
          <w:sz w:val="24"/>
          <w:szCs w:val="24"/>
        </w:rPr>
      </w:pPr>
    </w:p>
    <w:p w14:paraId="328B703A" w14:textId="77777777" w:rsidR="008C2218" w:rsidRDefault="006A0EEF" w:rsidP="008C2218">
      <w:pPr>
        <w:jc w:val="center"/>
        <w:rPr>
          <w:rFonts w:ascii="Times New Roman" w:hAnsi="Times New Roman" w:cs="Times New Roman"/>
          <w:b/>
          <w:bCs/>
          <w:sz w:val="24"/>
          <w:szCs w:val="24"/>
        </w:rPr>
      </w:pPr>
      <w:r w:rsidRPr="006A0EEF">
        <w:rPr>
          <w:rFonts w:ascii="Times New Roman" w:hAnsi="Times New Roman" w:cs="Times New Roman"/>
          <w:b/>
          <w:bCs/>
          <w:sz w:val="24"/>
          <w:szCs w:val="24"/>
        </w:rPr>
        <w:t>DEKLARACIJA ČASTI</w:t>
      </w:r>
    </w:p>
    <w:p w14:paraId="256B3313" w14:textId="77777777" w:rsidR="00D4004E" w:rsidRDefault="006A0EEF" w:rsidP="008A7AEF">
      <w:pPr>
        <w:rPr>
          <w:rFonts w:ascii="Times New Roman" w:hAnsi="Times New Roman" w:cs="Times New Roman"/>
          <w:sz w:val="24"/>
          <w:szCs w:val="24"/>
        </w:rPr>
      </w:pPr>
      <w:r w:rsidRPr="006A0EEF">
        <w:rPr>
          <w:rFonts w:ascii="Times New Roman" w:hAnsi="Times New Roman" w:cs="Times New Roman"/>
          <w:sz w:val="24"/>
          <w:szCs w:val="24"/>
        </w:rPr>
        <w:t>Ja, dolje potpisani, kao osoba ovlaštena za zastupanje Ponuditelja, osobno i u ime Ponuditelja potvrđujem da Ponuditelj nije poduzetnik u teškoćama, sukladno članku 2., točki 18. Uredbe Komisije (EU) br. 651/2014 оd 17. lipnja 2014. godine o ocjenjivanju određenih kategorija potpora spojivima s unutarnjim tržištem u primjeni članaka 107. i 108. Ugovora.</w:t>
      </w:r>
    </w:p>
    <w:p w14:paraId="54A85BE3" w14:textId="77777777" w:rsidR="00D4004E" w:rsidRDefault="00D4004E" w:rsidP="008A7AEF">
      <w:pPr>
        <w:rPr>
          <w:rFonts w:ascii="Times New Roman" w:hAnsi="Times New Roman" w:cs="Times New Roman"/>
          <w:sz w:val="24"/>
          <w:szCs w:val="24"/>
        </w:rPr>
      </w:pPr>
    </w:p>
    <w:p w14:paraId="4F993513" w14:textId="1C932969" w:rsidR="006A0EEF" w:rsidRPr="006A0EEF" w:rsidRDefault="006A0EEF" w:rsidP="008A7AEF">
      <w:pPr>
        <w:rPr>
          <w:rFonts w:ascii="Times New Roman" w:hAnsi="Times New Roman" w:cs="Times New Roman"/>
          <w:sz w:val="24"/>
          <w:szCs w:val="24"/>
        </w:rPr>
      </w:pPr>
      <w:r w:rsidRPr="006A0EEF">
        <w:rPr>
          <w:rFonts w:ascii="Times New Roman" w:hAnsi="Times New Roman" w:cs="Times New Roman"/>
          <w:sz w:val="24"/>
          <w:szCs w:val="24"/>
        </w:rPr>
        <w:t xml:space="preserve">Potpisom ove Izjave osobno i u ime Ponuditelja potvrđujem da su na strani Ponuditelja </w:t>
      </w:r>
      <w:r w:rsidRPr="009A5AA6">
        <w:rPr>
          <w:rFonts w:ascii="Times New Roman" w:hAnsi="Times New Roman" w:cs="Times New Roman"/>
          <w:b/>
          <w:bCs/>
          <w:sz w:val="24"/>
          <w:szCs w:val="24"/>
        </w:rPr>
        <w:t>ispunjeni preduvjeti za sudjelovanje u postupku jednostavne nabave</w:t>
      </w:r>
      <w:r w:rsidRPr="006A0EEF">
        <w:rPr>
          <w:rFonts w:ascii="Times New Roman" w:hAnsi="Times New Roman" w:cs="Times New Roman"/>
          <w:sz w:val="24"/>
          <w:szCs w:val="24"/>
        </w:rPr>
        <w:t xml:space="preserve">, odnosno da se Ponuditelj </w:t>
      </w:r>
      <w:r w:rsidRPr="009A5AA6">
        <w:rPr>
          <w:rFonts w:ascii="Times New Roman" w:hAnsi="Times New Roman" w:cs="Times New Roman"/>
          <w:b/>
          <w:bCs/>
          <w:sz w:val="24"/>
          <w:szCs w:val="24"/>
        </w:rPr>
        <w:t>ne nalazi niti u jednoj od situacija</w:t>
      </w:r>
      <w:r w:rsidRPr="006A0EEF">
        <w:rPr>
          <w:rFonts w:ascii="Times New Roman" w:hAnsi="Times New Roman" w:cs="Times New Roman"/>
          <w:sz w:val="24"/>
          <w:szCs w:val="24"/>
        </w:rPr>
        <w:t>:</w:t>
      </w:r>
    </w:p>
    <w:p w14:paraId="7821AFB2" w14:textId="77777777" w:rsidR="00C66124" w:rsidRDefault="006A0EEF" w:rsidP="008A7AEF">
      <w:pPr>
        <w:pStyle w:val="Odlomakpopisa"/>
        <w:numPr>
          <w:ilvl w:val="0"/>
          <w:numId w:val="2"/>
        </w:numPr>
        <w:jc w:val="both"/>
        <w:rPr>
          <w:rFonts w:ascii="Times New Roman" w:hAnsi="Times New Roman" w:cs="Times New Roman"/>
          <w:sz w:val="24"/>
          <w:szCs w:val="24"/>
        </w:rPr>
      </w:pPr>
      <w:r w:rsidRPr="00C66124">
        <w:rPr>
          <w:rFonts w:ascii="Times New Roman" w:hAnsi="Times New Roman" w:cs="Times New Roman"/>
          <w:sz w:val="24"/>
          <w:szCs w:val="24"/>
        </w:rPr>
        <w:t xml:space="preserve">da je nad Ponuditeljem podnesen </w:t>
      </w:r>
      <w:r w:rsidRPr="009A5AA6">
        <w:rPr>
          <w:rFonts w:ascii="Times New Roman" w:hAnsi="Times New Roman" w:cs="Times New Roman"/>
          <w:b/>
          <w:bCs/>
          <w:sz w:val="24"/>
          <w:szCs w:val="24"/>
        </w:rPr>
        <w:t>prijedlog za pokretanje predstečajnog ili stečajnog postupka;</w:t>
      </w:r>
      <w:r w:rsidRPr="00C66124">
        <w:rPr>
          <w:rFonts w:ascii="Times New Roman" w:hAnsi="Times New Roman" w:cs="Times New Roman"/>
          <w:sz w:val="24"/>
          <w:szCs w:val="24"/>
        </w:rPr>
        <w:t xml:space="preserve"> pokrenut </w:t>
      </w:r>
      <w:r w:rsidRPr="009A5AA6">
        <w:rPr>
          <w:rFonts w:ascii="Times New Roman" w:hAnsi="Times New Roman" w:cs="Times New Roman"/>
          <w:b/>
          <w:bCs/>
          <w:sz w:val="24"/>
          <w:szCs w:val="24"/>
        </w:rPr>
        <w:t>prethodni postupak</w:t>
      </w:r>
      <w:r w:rsidRPr="00C66124">
        <w:rPr>
          <w:rFonts w:ascii="Times New Roman" w:hAnsi="Times New Roman" w:cs="Times New Roman"/>
          <w:sz w:val="24"/>
          <w:szCs w:val="24"/>
        </w:rPr>
        <w:t xml:space="preserve"> radi utvrđivanja uvjeta za otvaranje stečajnog postupka</w:t>
      </w:r>
      <w:r w:rsidRPr="009A5AA6">
        <w:rPr>
          <w:rFonts w:ascii="Times New Roman" w:hAnsi="Times New Roman" w:cs="Times New Roman"/>
          <w:b/>
          <w:bCs/>
          <w:sz w:val="24"/>
          <w:szCs w:val="24"/>
        </w:rPr>
        <w:t>; otvoren predstečajni ili stečajni postupak</w:t>
      </w:r>
      <w:r w:rsidRPr="00C66124">
        <w:rPr>
          <w:rFonts w:ascii="Times New Roman" w:hAnsi="Times New Roman" w:cs="Times New Roman"/>
          <w:sz w:val="24"/>
          <w:szCs w:val="24"/>
        </w:rPr>
        <w:t xml:space="preserve">, ispunjeni uvjeti za pokretanje ili je pokrenut </w:t>
      </w:r>
      <w:r w:rsidRPr="009A5AA6">
        <w:rPr>
          <w:rFonts w:ascii="Times New Roman" w:hAnsi="Times New Roman" w:cs="Times New Roman"/>
          <w:b/>
          <w:bCs/>
          <w:sz w:val="24"/>
          <w:szCs w:val="24"/>
        </w:rPr>
        <w:t>postupak likvidacije</w:t>
      </w:r>
      <w:r w:rsidRPr="00C66124">
        <w:rPr>
          <w:rFonts w:ascii="Times New Roman" w:hAnsi="Times New Roman" w:cs="Times New Roman"/>
          <w:sz w:val="24"/>
          <w:szCs w:val="24"/>
        </w:rPr>
        <w:t xml:space="preserve"> (po službenoj dužnosti ili po prijedlogu); podnesen prijedlog za otvaranje </w:t>
      </w:r>
      <w:r w:rsidRPr="009A5AA6">
        <w:rPr>
          <w:rFonts w:ascii="Times New Roman" w:hAnsi="Times New Roman" w:cs="Times New Roman"/>
          <w:b/>
          <w:bCs/>
          <w:sz w:val="24"/>
          <w:szCs w:val="24"/>
        </w:rPr>
        <w:t>postupka izvanredne uprave</w:t>
      </w:r>
      <w:r w:rsidRPr="00C66124">
        <w:rPr>
          <w:rFonts w:ascii="Times New Roman" w:hAnsi="Times New Roman" w:cs="Times New Roman"/>
          <w:sz w:val="24"/>
          <w:szCs w:val="24"/>
        </w:rPr>
        <w:t xml:space="preserve">; da njime upravlja </w:t>
      </w:r>
      <w:r w:rsidRPr="009A5AA6">
        <w:rPr>
          <w:rFonts w:ascii="Times New Roman" w:hAnsi="Times New Roman" w:cs="Times New Roman"/>
          <w:b/>
          <w:bCs/>
          <w:sz w:val="24"/>
          <w:szCs w:val="24"/>
        </w:rPr>
        <w:t>osoba postavljena od strane nadležnog suda</w:t>
      </w:r>
      <w:r w:rsidRPr="00C66124">
        <w:rPr>
          <w:rFonts w:ascii="Times New Roman" w:hAnsi="Times New Roman" w:cs="Times New Roman"/>
          <w:sz w:val="24"/>
          <w:szCs w:val="24"/>
        </w:rPr>
        <w:t xml:space="preserve"> ili je pokrenut postupak nadležnog suda za postavljanje osobe koja će njime upravljati; da je </w:t>
      </w:r>
      <w:r w:rsidRPr="009A5AA6">
        <w:rPr>
          <w:rFonts w:ascii="Times New Roman" w:hAnsi="Times New Roman" w:cs="Times New Roman"/>
          <w:b/>
          <w:bCs/>
          <w:sz w:val="24"/>
          <w:szCs w:val="24"/>
        </w:rPr>
        <w:t>u nagodbi s vjerovnicima</w:t>
      </w:r>
      <w:r w:rsidRPr="00C66124">
        <w:rPr>
          <w:rFonts w:ascii="Times New Roman" w:hAnsi="Times New Roman" w:cs="Times New Roman"/>
          <w:sz w:val="24"/>
          <w:szCs w:val="24"/>
        </w:rPr>
        <w:t xml:space="preserve"> ili je pokrenut postupak nagodbe s vjerovnicima; da je </w:t>
      </w:r>
      <w:r w:rsidRPr="009A5AA6">
        <w:rPr>
          <w:rFonts w:ascii="Times New Roman" w:hAnsi="Times New Roman" w:cs="Times New Roman"/>
          <w:b/>
          <w:bCs/>
          <w:sz w:val="24"/>
          <w:szCs w:val="24"/>
        </w:rPr>
        <w:t>obustavio poslovne djelatnosti</w:t>
      </w:r>
      <w:r w:rsidRPr="00C66124">
        <w:rPr>
          <w:rFonts w:ascii="Times New Roman" w:hAnsi="Times New Roman" w:cs="Times New Roman"/>
          <w:sz w:val="24"/>
          <w:szCs w:val="24"/>
        </w:rPr>
        <w:t>, ili da se nalazi u postupku koji su, prema propisima države njegova sjedišta ili nastana kojima se regulira pitanje insolvencijskog prava, slični nekom od prethodno navedenih postupaka,</w:t>
      </w:r>
    </w:p>
    <w:p w14:paraId="64F5B72C" w14:textId="77777777" w:rsidR="009A5AA6" w:rsidRDefault="006A0EEF" w:rsidP="008A7AEF">
      <w:pPr>
        <w:pStyle w:val="Odlomakpopisa"/>
        <w:numPr>
          <w:ilvl w:val="0"/>
          <w:numId w:val="2"/>
        </w:numPr>
        <w:jc w:val="both"/>
        <w:rPr>
          <w:rFonts w:ascii="Times New Roman" w:hAnsi="Times New Roman" w:cs="Times New Roman"/>
          <w:sz w:val="24"/>
          <w:szCs w:val="24"/>
        </w:rPr>
      </w:pPr>
      <w:r w:rsidRPr="00C66124">
        <w:rPr>
          <w:rFonts w:ascii="Times New Roman" w:hAnsi="Times New Roman" w:cs="Times New Roman"/>
          <w:sz w:val="24"/>
          <w:szCs w:val="24"/>
        </w:rPr>
        <w:t xml:space="preserve">da je protiv Ponuditelja koji ima poslovni nastan u Republici Hrvatskoj ili osobe koja je član njegovog upravnog, upravljačkog ili nadzornog tijela ili ima ovlasti zastupanja, donošenja odluka ili nadzora prijavitelja i koja je državljanin Republike Hrvatske izrečena </w:t>
      </w:r>
      <w:r w:rsidRPr="009A5AA6">
        <w:rPr>
          <w:rFonts w:ascii="Times New Roman" w:hAnsi="Times New Roman" w:cs="Times New Roman"/>
          <w:b/>
          <w:bCs/>
          <w:sz w:val="24"/>
          <w:szCs w:val="24"/>
        </w:rPr>
        <w:t>pravomoćna osuđujuća presuda</w:t>
      </w:r>
      <w:r w:rsidRPr="00C66124">
        <w:rPr>
          <w:rFonts w:ascii="Times New Roman" w:hAnsi="Times New Roman" w:cs="Times New Roman"/>
          <w:sz w:val="24"/>
          <w:szCs w:val="24"/>
        </w:rPr>
        <w:t xml:space="preserve"> za jedno ili više sljedećih kaznenih djela:</w:t>
      </w:r>
    </w:p>
    <w:p w14:paraId="6C835CDF" w14:textId="33948D19" w:rsidR="006A0EEF" w:rsidRPr="00C66124" w:rsidRDefault="006A0EEF" w:rsidP="008A7AEF">
      <w:pPr>
        <w:pStyle w:val="Odlomakpopisa"/>
        <w:jc w:val="both"/>
        <w:rPr>
          <w:rFonts w:ascii="Times New Roman" w:hAnsi="Times New Roman" w:cs="Times New Roman"/>
          <w:sz w:val="24"/>
          <w:szCs w:val="24"/>
        </w:rPr>
      </w:pPr>
      <w:r w:rsidRPr="00C66124">
        <w:rPr>
          <w:rFonts w:ascii="Times New Roman" w:hAnsi="Times New Roman" w:cs="Times New Roman"/>
          <w:sz w:val="24"/>
          <w:szCs w:val="24"/>
        </w:rPr>
        <w:t xml:space="preserve"> </w:t>
      </w:r>
    </w:p>
    <w:p w14:paraId="66D6BC8C" w14:textId="6A5DC3AE" w:rsidR="00C66124" w:rsidRDefault="006A0EEF" w:rsidP="008A7AEF">
      <w:pPr>
        <w:pStyle w:val="Odlomakpopisa"/>
        <w:numPr>
          <w:ilvl w:val="0"/>
          <w:numId w:val="4"/>
        </w:numPr>
        <w:jc w:val="both"/>
        <w:rPr>
          <w:rFonts w:ascii="Times New Roman" w:hAnsi="Times New Roman" w:cs="Times New Roman"/>
          <w:sz w:val="24"/>
          <w:szCs w:val="24"/>
        </w:rPr>
      </w:pPr>
      <w:r w:rsidRPr="00C66124">
        <w:rPr>
          <w:rFonts w:ascii="Times New Roman" w:hAnsi="Times New Roman" w:cs="Times New Roman"/>
          <w:sz w:val="24"/>
          <w:szCs w:val="24"/>
        </w:rPr>
        <w:t xml:space="preserve">sudjelovanje u zločinačkoj organizaciji, na temelju članka 328. (zločinačko udruženje) i članka 329. (počinjenje kaznenog djela u sastavu zločinačkog udruženja) iz </w:t>
      </w:r>
      <w:r w:rsidR="009A5AA6">
        <w:rPr>
          <w:rFonts w:ascii="Times New Roman" w:hAnsi="Times New Roman" w:cs="Times New Roman"/>
          <w:sz w:val="24"/>
          <w:szCs w:val="24"/>
        </w:rPr>
        <w:t>K</w:t>
      </w:r>
      <w:r w:rsidRPr="00C66124">
        <w:rPr>
          <w:rFonts w:ascii="Times New Roman" w:hAnsi="Times New Roman" w:cs="Times New Roman"/>
          <w:sz w:val="24"/>
          <w:szCs w:val="24"/>
        </w:rPr>
        <w:t xml:space="preserve">aznenog zakona (Narodne novine, broj </w:t>
      </w:r>
      <w:hyperlink r:id="rId8" w:tooltip="kazneni zakon" w:history="1">
        <w:r w:rsidR="008C2218" w:rsidRPr="005E3D0C">
          <w:rPr>
            <w:rStyle w:val="Hiperveza"/>
            <w:rFonts w:ascii="Arial" w:hAnsi="Arial" w:cs="Arial"/>
          </w:rPr>
          <w:t>125/2011</w:t>
        </w:r>
      </w:hyperlink>
      <w:r w:rsidR="008C2218" w:rsidRPr="005E3D0C">
        <w:rPr>
          <w:rFonts w:ascii="Arial" w:hAnsi="Arial" w:cs="Arial"/>
        </w:rPr>
        <w:t xml:space="preserve">, </w:t>
      </w:r>
      <w:hyperlink r:id="rId9" w:tooltip="zakon o izmjenama i dopunama kaznenog zakona" w:history="1">
        <w:r w:rsidR="008C2218" w:rsidRPr="005E3D0C">
          <w:rPr>
            <w:rStyle w:val="Hiperveza"/>
            <w:rFonts w:ascii="Arial" w:hAnsi="Arial" w:cs="Arial"/>
          </w:rPr>
          <w:t>144/2012</w:t>
        </w:r>
      </w:hyperlink>
      <w:r w:rsidR="008C2218" w:rsidRPr="005E3D0C">
        <w:rPr>
          <w:rFonts w:ascii="Arial" w:hAnsi="Arial" w:cs="Arial"/>
        </w:rPr>
        <w:t xml:space="preserve">, </w:t>
      </w:r>
      <w:hyperlink r:id="rId10" w:tooltip="zakon o izmjenama i dopunama kaznenog zakona" w:history="1">
        <w:r w:rsidR="008C2218" w:rsidRPr="005E3D0C">
          <w:rPr>
            <w:rStyle w:val="Hiperveza"/>
            <w:rFonts w:ascii="Arial" w:hAnsi="Arial" w:cs="Arial"/>
          </w:rPr>
          <w:t>56/2015</w:t>
        </w:r>
      </w:hyperlink>
      <w:r w:rsidR="008C2218" w:rsidRPr="005E3D0C">
        <w:rPr>
          <w:rFonts w:ascii="Arial" w:hAnsi="Arial" w:cs="Arial"/>
        </w:rPr>
        <w:t xml:space="preserve">, </w:t>
      </w:r>
      <w:hyperlink r:id="rId11" w:tooltip="ispravak zakona o izmjenama i dopunama kaznenog zakona" w:history="1">
        <w:r w:rsidR="008C2218" w:rsidRPr="005E3D0C">
          <w:rPr>
            <w:rStyle w:val="Hiperveza"/>
            <w:rFonts w:ascii="Arial" w:hAnsi="Arial" w:cs="Arial"/>
          </w:rPr>
          <w:t>61/2015</w:t>
        </w:r>
      </w:hyperlink>
      <w:r w:rsidR="008C2218">
        <w:rPr>
          <w:rStyle w:val="Hiperveza"/>
          <w:rFonts w:ascii="Arial" w:hAnsi="Arial" w:cs="Arial"/>
        </w:rPr>
        <w:t>, 101/2017, 118/2018, 126/2019, 84/2021</w:t>
      </w:r>
      <w:r w:rsidRPr="00C66124">
        <w:rPr>
          <w:rFonts w:ascii="Times New Roman" w:hAnsi="Times New Roman" w:cs="Times New Roman"/>
          <w:sz w:val="24"/>
          <w:szCs w:val="24"/>
        </w:rPr>
        <w:t>),  članka 333. (udruživanje za počinjenje kaznenih djela), iz Kaznenog zakona (Narodne novine, broj 110/97., 27/98., 50/00., 129/00., 51/01., 111/03., 190/03., 105/04., 84/05., 71/06., 110/07., 152/08., 57/11., 77/11. i 143/12);</w:t>
      </w:r>
    </w:p>
    <w:p w14:paraId="2A28E5D8" w14:textId="77777777" w:rsidR="009A5AA6" w:rsidRDefault="009A5AA6" w:rsidP="008A7AEF">
      <w:pPr>
        <w:pStyle w:val="Odlomakpopisa"/>
        <w:jc w:val="both"/>
        <w:rPr>
          <w:rFonts w:ascii="Times New Roman" w:hAnsi="Times New Roman" w:cs="Times New Roman"/>
          <w:sz w:val="24"/>
          <w:szCs w:val="24"/>
        </w:rPr>
      </w:pPr>
    </w:p>
    <w:p w14:paraId="0CB45D43" w14:textId="7DDD0FBB" w:rsidR="00C66124" w:rsidRDefault="006A0EEF" w:rsidP="008A7AEF">
      <w:pPr>
        <w:pStyle w:val="Odlomakpopisa"/>
        <w:numPr>
          <w:ilvl w:val="0"/>
          <w:numId w:val="4"/>
        </w:numPr>
        <w:jc w:val="both"/>
        <w:rPr>
          <w:rFonts w:ascii="Times New Roman" w:hAnsi="Times New Roman" w:cs="Times New Roman"/>
          <w:sz w:val="24"/>
          <w:szCs w:val="24"/>
        </w:rPr>
      </w:pPr>
      <w:r w:rsidRPr="00C66124">
        <w:rPr>
          <w:rFonts w:ascii="Times New Roman" w:hAnsi="Times New Roman" w:cs="Times New Roman"/>
          <w:sz w:val="24"/>
          <w:szCs w:val="24"/>
        </w:rPr>
        <w:t xml:space="preserve">korupciju, na temelju članka 252. (primanje mita u gospodarskom poslovanju), članka 253. (davanje mita u gospodarskom poslovanju), članka 254. (zlouporaba u postupku javne nabave), članka 291. (zlouporaba položaja i ovlasti), članka 292. (nezakonito </w:t>
      </w:r>
      <w:r w:rsidRPr="00C66124">
        <w:rPr>
          <w:rFonts w:ascii="Times New Roman" w:hAnsi="Times New Roman" w:cs="Times New Roman"/>
          <w:sz w:val="24"/>
          <w:szCs w:val="24"/>
        </w:rPr>
        <w:lastRenderedPageBreak/>
        <w:t xml:space="preserve">pogodovanje), članka 293. (primanje mita), članka 294. (davanje mita), članka 295. (trgovanje utjecajem) i članka 296. (davanje mita za trgovanje utjecajem) Kaznenog zakona (Narodne novine, broj </w:t>
      </w:r>
      <w:hyperlink r:id="rId12" w:tooltip="kazneni zakon" w:history="1">
        <w:r w:rsidR="008C2218" w:rsidRPr="005E3D0C">
          <w:rPr>
            <w:rStyle w:val="Hiperveza"/>
            <w:rFonts w:ascii="Arial" w:hAnsi="Arial" w:cs="Arial"/>
          </w:rPr>
          <w:t>125/2011</w:t>
        </w:r>
      </w:hyperlink>
      <w:r w:rsidR="008C2218" w:rsidRPr="005E3D0C">
        <w:rPr>
          <w:rFonts w:ascii="Arial" w:hAnsi="Arial" w:cs="Arial"/>
        </w:rPr>
        <w:t xml:space="preserve">, </w:t>
      </w:r>
      <w:hyperlink r:id="rId13" w:tooltip="zakon o izmjenama i dopunama kaznenog zakona" w:history="1">
        <w:r w:rsidR="008C2218" w:rsidRPr="005E3D0C">
          <w:rPr>
            <w:rStyle w:val="Hiperveza"/>
            <w:rFonts w:ascii="Arial" w:hAnsi="Arial" w:cs="Arial"/>
          </w:rPr>
          <w:t>144/2012</w:t>
        </w:r>
      </w:hyperlink>
      <w:r w:rsidR="008C2218" w:rsidRPr="005E3D0C">
        <w:rPr>
          <w:rFonts w:ascii="Arial" w:hAnsi="Arial" w:cs="Arial"/>
        </w:rPr>
        <w:t xml:space="preserve">, </w:t>
      </w:r>
      <w:hyperlink r:id="rId14" w:tooltip="zakon o izmjenama i dopunama kaznenog zakona" w:history="1">
        <w:r w:rsidR="008C2218" w:rsidRPr="005E3D0C">
          <w:rPr>
            <w:rStyle w:val="Hiperveza"/>
            <w:rFonts w:ascii="Arial" w:hAnsi="Arial" w:cs="Arial"/>
          </w:rPr>
          <w:t>56/2015</w:t>
        </w:r>
      </w:hyperlink>
      <w:r w:rsidR="008C2218" w:rsidRPr="005E3D0C">
        <w:rPr>
          <w:rFonts w:ascii="Arial" w:hAnsi="Arial" w:cs="Arial"/>
        </w:rPr>
        <w:t xml:space="preserve">, </w:t>
      </w:r>
      <w:hyperlink r:id="rId15" w:tooltip="ispravak zakona o izmjenama i dopunama kaznenog zakona" w:history="1">
        <w:r w:rsidR="008C2218" w:rsidRPr="005E3D0C">
          <w:rPr>
            <w:rStyle w:val="Hiperveza"/>
            <w:rFonts w:ascii="Arial" w:hAnsi="Arial" w:cs="Arial"/>
          </w:rPr>
          <w:t>61/2015</w:t>
        </w:r>
      </w:hyperlink>
      <w:r w:rsidR="008C2218">
        <w:rPr>
          <w:rStyle w:val="Hiperveza"/>
          <w:rFonts w:ascii="Arial" w:hAnsi="Arial" w:cs="Arial"/>
        </w:rPr>
        <w:t>, 101/2017, 118/2018, 126/2019, 84/2021</w:t>
      </w:r>
      <w:r w:rsidRPr="00C66124">
        <w:rPr>
          <w:rFonts w:ascii="Times New Roman" w:hAnsi="Times New Roman" w:cs="Times New Roman"/>
          <w:sz w:val="24"/>
          <w:szCs w:val="24"/>
        </w:rPr>
        <w:t xml:space="preserve"> )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14:paraId="24B16D86" w14:textId="77777777" w:rsidR="00D51B85" w:rsidRDefault="00D51B85" w:rsidP="008A7AEF">
      <w:pPr>
        <w:pStyle w:val="Odlomakpopisa"/>
        <w:jc w:val="both"/>
        <w:rPr>
          <w:rFonts w:ascii="Times New Roman" w:hAnsi="Times New Roman" w:cs="Times New Roman"/>
          <w:sz w:val="24"/>
          <w:szCs w:val="24"/>
        </w:rPr>
      </w:pPr>
    </w:p>
    <w:p w14:paraId="7716634C" w14:textId="30EC61DB" w:rsidR="00D51B85" w:rsidRDefault="006A0EEF" w:rsidP="008A7AEF">
      <w:pPr>
        <w:pStyle w:val="Odlomakpopisa"/>
        <w:numPr>
          <w:ilvl w:val="0"/>
          <w:numId w:val="4"/>
        </w:numPr>
        <w:jc w:val="both"/>
        <w:rPr>
          <w:rFonts w:ascii="Times New Roman" w:hAnsi="Times New Roman" w:cs="Times New Roman"/>
          <w:sz w:val="24"/>
          <w:szCs w:val="24"/>
        </w:rPr>
      </w:pPr>
      <w:r w:rsidRPr="00C66124">
        <w:rPr>
          <w:rFonts w:ascii="Times New Roman" w:hAnsi="Times New Roman" w:cs="Times New Roman"/>
          <w:sz w:val="24"/>
          <w:szCs w:val="24"/>
        </w:rPr>
        <w:t xml:space="preserve">prijevaru, na temelju članka 236. (prijevara), članka 247. (prijevara u gospodarskom poslovanju), članka 256. (utaja poreza ili carine) i članka 258. (subvencijska prijevara) Kaznenog zakona (Narodne novine, broj </w:t>
      </w:r>
      <w:hyperlink r:id="rId16" w:tooltip="kazneni zakon" w:history="1">
        <w:r w:rsidR="008C2218" w:rsidRPr="005E3D0C">
          <w:rPr>
            <w:rStyle w:val="Hiperveza"/>
            <w:rFonts w:ascii="Arial" w:hAnsi="Arial" w:cs="Arial"/>
          </w:rPr>
          <w:t>125/2011</w:t>
        </w:r>
      </w:hyperlink>
      <w:r w:rsidR="008C2218" w:rsidRPr="005E3D0C">
        <w:rPr>
          <w:rFonts w:ascii="Arial" w:hAnsi="Arial" w:cs="Arial"/>
        </w:rPr>
        <w:t xml:space="preserve">, </w:t>
      </w:r>
      <w:bookmarkStart w:id="0" w:name="_Hlk99546302"/>
      <w:r w:rsidR="008C2218">
        <w:fldChar w:fldCharType="begin"/>
      </w:r>
      <w:r w:rsidR="008C2218">
        <w:instrText xml:space="preserve"> HYPERLINK "http://www.iusinfo.hr/Publication/Content.aspx?Sopi=NN2012B144A3076&amp;Ver=2" \o "zakon o izmjenama i dopunama kaznenog zakona" </w:instrText>
      </w:r>
      <w:r w:rsidR="008C2218">
        <w:fldChar w:fldCharType="separate"/>
      </w:r>
      <w:r w:rsidR="008C2218" w:rsidRPr="005E3D0C">
        <w:rPr>
          <w:rStyle w:val="Hiperveza"/>
          <w:rFonts w:ascii="Arial" w:hAnsi="Arial" w:cs="Arial"/>
        </w:rPr>
        <w:t>144/2012</w:t>
      </w:r>
      <w:r w:rsidR="008C2218">
        <w:rPr>
          <w:rStyle w:val="Hiperveza"/>
          <w:rFonts w:ascii="Arial" w:hAnsi="Arial" w:cs="Arial"/>
        </w:rPr>
        <w:fldChar w:fldCharType="end"/>
      </w:r>
      <w:bookmarkEnd w:id="0"/>
      <w:r w:rsidR="008C2218" w:rsidRPr="005E3D0C">
        <w:rPr>
          <w:rFonts w:ascii="Arial" w:hAnsi="Arial" w:cs="Arial"/>
        </w:rPr>
        <w:t xml:space="preserve">, </w:t>
      </w:r>
      <w:hyperlink r:id="rId17" w:tooltip="zakon o izmjenama i dopunama kaznenog zakona" w:history="1">
        <w:r w:rsidR="008C2218" w:rsidRPr="005E3D0C">
          <w:rPr>
            <w:rStyle w:val="Hiperveza"/>
            <w:rFonts w:ascii="Arial" w:hAnsi="Arial" w:cs="Arial"/>
          </w:rPr>
          <w:t>56/2015</w:t>
        </w:r>
      </w:hyperlink>
      <w:r w:rsidR="008C2218" w:rsidRPr="005E3D0C">
        <w:rPr>
          <w:rFonts w:ascii="Arial" w:hAnsi="Arial" w:cs="Arial"/>
        </w:rPr>
        <w:t xml:space="preserve">, </w:t>
      </w:r>
      <w:hyperlink r:id="rId18" w:tooltip="ispravak zakona o izmjenama i dopunama kaznenog zakona" w:history="1">
        <w:r w:rsidR="008C2218" w:rsidRPr="005E3D0C">
          <w:rPr>
            <w:rStyle w:val="Hiperveza"/>
            <w:rFonts w:ascii="Arial" w:hAnsi="Arial" w:cs="Arial"/>
          </w:rPr>
          <w:t>61/2015</w:t>
        </w:r>
      </w:hyperlink>
      <w:r w:rsidR="008C2218">
        <w:rPr>
          <w:rStyle w:val="Hiperveza"/>
          <w:rFonts w:ascii="Arial" w:hAnsi="Arial" w:cs="Arial"/>
        </w:rPr>
        <w:t>, 101/2017, 118/2018, 126/2019, 84/2021</w:t>
      </w:r>
      <w:r w:rsidRPr="00C66124">
        <w:rPr>
          <w:rFonts w:ascii="Times New Roman" w:hAnsi="Times New Roman" w:cs="Times New Roman"/>
          <w:sz w:val="24"/>
          <w:szCs w:val="24"/>
        </w:rPr>
        <w:t>) i članka 224. (prijevara), članka 293. (prijevara u gospodarskom poslovanju) i članka 286. (utaja poreza i drugih davanja) iz Kaznenog zakona (Narodne novine, broj 110/97., 27/98., 50/00., 129/00., 51/01., 111/03., 190/03., 105/04., 84/05., 71/06., 110/07., 152/08., 57/11., 77/11. i 143/12);</w:t>
      </w:r>
    </w:p>
    <w:p w14:paraId="7772E326" w14:textId="77777777" w:rsidR="00D51B85" w:rsidRDefault="00D51B85" w:rsidP="008A7AEF">
      <w:pPr>
        <w:pStyle w:val="Odlomakpopisa"/>
        <w:jc w:val="both"/>
        <w:rPr>
          <w:rFonts w:ascii="Times New Roman" w:hAnsi="Times New Roman" w:cs="Times New Roman"/>
          <w:sz w:val="24"/>
          <w:szCs w:val="24"/>
        </w:rPr>
      </w:pPr>
    </w:p>
    <w:p w14:paraId="43355862" w14:textId="0D812BC8" w:rsidR="00C66124" w:rsidRDefault="006A0EEF" w:rsidP="008A7AEF">
      <w:pPr>
        <w:pStyle w:val="Odlomakpopisa"/>
        <w:numPr>
          <w:ilvl w:val="0"/>
          <w:numId w:val="4"/>
        </w:numPr>
        <w:jc w:val="both"/>
        <w:rPr>
          <w:rFonts w:ascii="Times New Roman" w:hAnsi="Times New Roman" w:cs="Times New Roman"/>
          <w:sz w:val="24"/>
          <w:szCs w:val="24"/>
        </w:rPr>
      </w:pPr>
      <w:r w:rsidRPr="00C66124">
        <w:rPr>
          <w:rFonts w:ascii="Times New Roman" w:hAnsi="Times New Roman" w:cs="Times New Roman"/>
          <w:sz w:val="24"/>
          <w:szCs w:val="24"/>
        </w:rPr>
        <w:t>terorizam ili kaznena djela povezana s terorističkim aktivnostima, na temelju članka 97. (terorizam), članka 99. (javno poticanje na terorizam), članka 100. (novačenje za terorizam), članka 101. (obuka za terorizam) i članka 102. (terorističko udruženje) Kaznenog zakona (Narodne novine, broj</w:t>
      </w:r>
      <w:hyperlink r:id="rId19" w:tooltip="kazneni zakon" w:history="1">
        <w:r w:rsidR="008C2218" w:rsidRPr="005E3D0C">
          <w:rPr>
            <w:rStyle w:val="Hiperveza"/>
            <w:rFonts w:ascii="Arial" w:hAnsi="Arial" w:cs="Arial"/>
          </w:rPr>
          <w:t>125/2011</w:t>
        </w:r>
      </w:hyperlink>
      <w:r w:rsidR="008C2218" w:rsidRPr="005E3D0C">
        <w:rPr>
          <w:rFonts w:ascii="Arial" w:hAnsi="Arial" w:cs="Arial"/>
        </w:rPr>
        <w:t xml:space="preserve">, </w:t>
      </w:r>
      <w:hyperlink r:id="rId20" w:tooltip="zakon o izmjenama i dopunama kaznenog zakona" w:history="1">
        <w:r w:rsidR="008C2218" w:rsidRPr="005E3D0C">
          <w:rPr>
            <w:rStyle w:val="Hiperveza"/>
            <w:rFonts w:ascii="Arial" w:hAnsi="Arial" w:cs="Arial"/>
          </w:rPr>
          <w:t>144/2012</w:t>
        </w:r>
      </w:hyperlink>
      <w:r w:rsidR="008C2218" w:rsidRPr="005E3D0C">
        <w:rPr>
          <w:rFonts w:ascii="Arial" w:hAnsi="Arial" w:cs="Arial"/>
        </w:rPr>
        <w:t xml:space="preserve">, </w:t>
      </w:r>
      <w:hyperlink r:id="rId21" w:tooltip="zakon o izmjenama i dopunama kaznenog zakona" w:history="1">
        <w:r w:rsidR="008C2218" w:rsidRPr="005E3D0C">
          <w:rPr>
            <w:rStyle w:val="Hiperveza"/>
            <w:rFonts w:ascii="Arial" w:hAnsi="Arial" w:cs="Arial"/>
          </w:rPr>
          <w:t>56/2015</w:t>
        </w:r>
      </w:hyperlink>
      <w:r w:rsidR="008C2218" w:rsidRPr="005E3D0C">
        <w:rPr>
          <w:rFonts w:ascii="Arial" w:hAnsi="Arial" w:cs="Arial"/>
        </w:rPr>
        <w:t xml:space="preserve">, </w:t>
      </w:r>
      <w:hyperlink r:id="rId22" w:tooltip="ispravak zakona o izmjenama i dopunama kaznenog zakona" w:history="1">
        <w:r w:rsidR="008C2218" w:rsidRPr="005E3D0C">
          <w:rPr>
            <w:rStyle w:val="Hiperveza"/>
            <w:rFonts w:ascii="Arial" w:hAnsi="Arial" w:cs="Arial"/>
          </w:rPr>
          <w:t>61/2015</w:t>
        </w:r>
      </w:hyperlink>
      <w:r w:rsidR="008C2218">
        <w:rPr>
          <w:rStyle w:val="Hiperveza"/>
          <w:rFonts w:ascii="Arial" w:hAnsi="Arial" w:cs="Arial"/>
        </w:rPr>
        <w:t>, 101/2017, 118/2018, 126/2019, 84/2021</w:t>
      </w:r>
      <w:r w:rsidRPr="00C66124">
        <w:rPr>
          <w:rFonts w:ascii="Times New Roman" w:hAnsi="Times New Roman" w:cs="Times New Roman"/>
          <w:sz w:val="24"/>
          <w:szCs w:val="24"/>
        </w:rPr>
        <w:t>) i članka 169. (terorizam), članka 169.a (javno poticanje na terorizam) i članka 169.b (novačenje i obuka za terorizam) iz Kaznenog zakona (Narodne novine, broj 110/97., 27/98., 50/00., 129/00., 51/01., 111/03., 190/03., 105/04., 84/05., 71/06., 110/07., 152/08., 57/11., 77/11. i 143/12);</w:t>
      </w:r>
    </w:p>
    <w:p w14:paraId="2F795E9D" w14:textId="77777777" w:rsidR="00D51B85" w:rsidRDefault="00D51B85" w:rsidP="008A7AEF">
      <w:pPr>
        <w:pStyle w:val="Odlomakpopisa"/>
        <w:jc w:val="both"/>
        <w:rPr>
          <w:rFonts w:ascii="Times New Roman" w:hAnsi="Times New Roman" w:cs="Times New Roman"/>
          <w:sz w:val="24"/>
          <w:szCs w:val="24"/>
        </w:rPr>
      </w:pPr>
    </w:p>
    <w:p w14:paraId="2FBE8FC2" w14:textId="5E2F8766" w:rsidR="00C66124" w:rsidRDefault="006A0EEF" w:rsidP="008A7AEF">
      <w:pPr>
        <w:pStyle w:val="Odlomakpopisa"/>
        <w:numPr>
          <w:ilvl w:val="0"/>
          <w:numId w:val="4"/>
        </w:numPr>
        <w:jc w:val="both"/>
        <w:rPr>
          <w:rFonts w:ascii="Times New Roman" w:hAnsi="Times New Roman" w:cs="Times New Roman"/>
          <w:sz w:val="24"/>
          <w:szCs w:val="24"/>
        </w:rPr>
      </w:pPr>
      <w:r w:rsidRPr="00C66124">
        <w:rPr>
          <w:rFonts w:ascii="Times New Roman" w:hAnsi="Times New Roman" w:cs="Times New Roman"/>
          <w:sz w:val="24"/>
          <w:szCs w:val="24"/>
        </w:rPr>
        <w:t>pranje novca ili financiranje terorizma, na temelju članka 98. (financiranje terorizma) i članka 265. (pranje novca) Kaznenog zakona (Narodne novine, broj</w:t>
      </w:r>
      <w:r w:rsidR="008C2218">
        <w:rPr>
          <w:rFonts w:ascii="Times New Roman" w:hAnsi="Times New Roman" w:cs="Times New Roman"/>
          <w:sz w:val="24"/>
          <w:szCs w:val="24"/>
        </w:rPr>
        <w:t xml:space="preserve"> </w:t>
      </w:r>
      <w:hyperlink r:id="rId23" w:tooltip="kazneni zakon" w:history="1">
        <w:r w:rsidR="008C2218" w:rsidRPr="005E3D0C">
          <w:rPr>
            <w:rStyle w:val="Hiperveza"/>
            <w:rFonts w:ascii="Arial" w:hAnsi="Arial" w:cs="Arial"/>
          </w:rPr>
          <w:t>125/2011</w:t>
        </w:r>
      </w:hyperlink>
      <w:r w:rsidR="008C2218" w:rsidRPr="005E3D0C">
        <w:rPr>
          <w:rFonts w:ascii="Arial" w:hAnsi="Arial" w:cs="Arial"/>
        </w:rPr>
        <w:t xml:space="preserve">, </w:t>
      </w:r>
      <w:hyperlink r:id="rId24" w:tooltip="zakon o izmjenama i dopunama kaznenog zakona" w:history="1">
        <w:r w:rsidR="008C2218" w:rsidRPr="005E3D0C">
          <w:rPr>
            <w:rStyle w:val="Hiperveza"/>
            <w:rFonts w:ascii="Arial" w:hAnsi="Arial" w:cs="Arial"/>
          </w:rPr>
          <w:t>144/2012</w:t>
        </w:r>
      </w:hyperlink>
      <w:r w:rsidR="008C2218" w:rsidRPr="005E3D0C">
        <w:rPr>
          <w:rFonts w:ascii="Arial" w:hAnsi="Arial" w:cs="Arial"/>
        </w:rPr>
        <w:t xml:space="preserve">, </w:t>
      </w:r>
      <w:hyperlink r:id="rId25" w:tooltip="zakon o izmjenama i dopunama kaznenog zakona" w:history="1">
        <w:r w:rsidR="008C2218" w:rsidRPr="005E3D0C">
          <w:rPr>
            <w:rStyle w:val="Hiperveza"/>
            <w:rFonts w:ascii="Arial" w:hAnsi="Arial" w:cs="Arial"/>
          </w:rPr>
          <w:t>56/2015</w:t>
        </w:r>
      </w:hyperlink>
      <w:r w:rsidR="008C2218" w:rsidRPr="005E3D0C">
        <w:rPr>
          <w:rFonts w:ascii="Arial" w:hAnsi="Arial" w:cs="Arial"/>
        </w:rPr>
        <w:t xml:space="preserve">, </w:t>
      </w:r>
      <w:hyperlink r:id="rId26" w:tooltip="ispravak zakona o izmjenama i dopunama kaznenog zakona" w:history="1">
        <w:r w:rsidR="008C2218" w:rsidRPr="005E3D0C">
          <w:rPr>
            <w:rStyle w:val="Hiperveza"/>
            <w:rFonts w:ascii="Arial" w:hAnsi="Arial" w:cs="Arial"/>
          </w:rPr>
          <w:t>61/2015</w:t>
        </w:r>
      </w:hyperlink>
      <w:r w:rsidR="008C2218">
        <w:rPr>
          <w:rStyle w:val="Hiperveza"/>
          <w:rFonts w:ascii="Arial" w:hAnsi="Arial" w:cs="Arial"/>
        </w:rPr>
        <w:t>, 101/2017, 118/2018, 126/2019, 84/2021</w:t>
      </w:r>
      <w:r w:rsidRPr="00C66124">
        <w:rPr>
          <w:rFonts w:ascii="Times New Roman" w:hAnsi="Times New Roman" w:cs="Times New Roman"/>
          <w:sz w:val="24"/>
          <w:szCs w:val="24"/>
        </w:rPr>
        <w:t xml:space="preserve"> ) i članka 279. (pranje novca) iz Kaznenog zakona (Narodne novine, broj 110/97., 27/98., 50/00., 129/00., 51/01., 111/03., 190/03., 105/04., 84/05., 71/06., 110/07., 152/08., 57/11., 77/11. i 143/12.);</w:t>
      </w:r>
    </w:p>
    <w:p w14:paraId="64C5B7FB" w14:textId="77777777" w:rsidR="00D51B85" w:rsidRPr="00D51B85" w:rsidRDefault="00D51B85" w:rsidP="008A7AEF">
      <w:pPr>
        <w:pStyle w:val="Odlomakpopisa"/>
        <w:jc w:val="both"/>
        <w:rPr>
          <w:rFonts w:ascii="Times New Roman" w:hAnsi="Times New Roman" w:cs="Times New Roman"/>
          <w:sz w:val="24"/>
          <w:szCs w:val="24"/>
        </w:rPr>
      </w:pPr>
    </w:p>
    <w:p w14:paraId="606A3024" w14:textId="77777777" w:rsidR="00D51B85" w:rsidRDefault="00D51B85" w:rsidP="008A7AEF">
      <w:pPr>
        <w:pStyle w:val="Odlomakpopisa"/>
        <w:jc w:val="both"/>
        <w:rPr>
          <w:rFonts w:ascii="Times New Roman" w:hAnsi="Times New Roman" w:cs="Times New Roman"/>
          <w:sz w:val="24"/>
          <w:szCs w:val="24"/>
        </w:rPr>
      </w:pPr>
    </w:p>
    <w:p w14:paraId="7BC45E20" w14:textId="515EE95C" w:rsidR="006A0EEF" w:rsidRDefault="006A0EEF" w:rsidP="008A7AEF">
      <w:pPr>
        <w:pStyle w:val="Odlomakpopisa"/>
        <w:numPr>
          <w:ilvl w:val="0"/>
          <w:numId w:val="4"/>
        </w:numPr>
        <w:jc w:val="both"/>
        <w:rPr>
          <w:rFonts w:ascii="Times New Roman" w:hAnsi="Times New Roman" w:cs="Times New Roman"/>
          <w:sz w:val="24"/>
          <w:szCs w:val="24"/>
        </w:rPr>
      </w:pPr>
      <w:r w:rsidRPr="00C66124">
        <w:rPr>
          <w:rFonts w:ascii="Times New Roman" w:hAnsi="Times New Roman" w:cs="Times New Roman"/>
          <w:sz w:val="24"/>
          <w:szCs w:val="24"/>
        </w:rPr>
        <w:t>dječji rad ili druge oblike trgovanja ljudima, na temelju članka 106. (trgovanje ljudima) Kaznenog zakona (Narodne novine, broj</w:t>
      </w:r>
      <w:r w:rsidR="00D51B85">
        <w:rPr>
          <w:rFonts w:ascii="Times New Roman" w:hAnsi="Times New Roman" w:cs="Times New Roman"/>
          <w:sz w:val="24"/>
          <w:szCs w:val="24"/>
        </w:rPr>
        <w:t xml:space="preserve"> </w:t>
      </w:r>
      <w:hyperlink r:id="rId27" w:tooltip="kazneni zakon" w:history="1">
        <w:r w:rsidR="00D51B85">
          <w:rPr>
            <w:rStyle w:val="Hiperveza"/>
            <w:rFonts w:ascii="Arial" w:hAnsi="Arial" w:cs="Arial"/>
          </w:rPr>
          <w:t>125/2011</w:t>
        </w:r>
      </w:hyperlink>
      <w:r w:rsidR="00D51B85">
        <w:rPr>
          <w:rFonts w:ascii="Arial" w:hAnsi="Arial" w:cs="Arial"/>
        </w:rPr>
        <w:t xml:space="preserve">, </w:t>
      </w:r>
      <w:hyperlink r:id="rId28" w:tooltip="zakon o izmjenama i dopunama kaznenog zakona" w:history="1">
        <w:r w:rsidR="00D51B85">
          <w:rPr>
            <w:rStyle w:val="Hiperveza"/>
            <w:rFonts w:ascii="Arial" w:hAnsi="Arial" w:cs="Arial"/>
          </w:rPr>
          <w:t>144/2012</w:t>
        </w:r>
      </w:hyperlink>
      <w:r w:rsidR="00D51B85">
        <w:rPr>
          <w:rFonts w:ascii="Arial" w:hAnsi="Arial" w:cs="Arial"/>
        </w:rPr>
        <w:t xml:space="preserve">, </w:t>
      </w:r>
      <w:hyperlink r:id="rId29" w:tooltip="zakon o izmjenama i dopunama kaznenog zakona" w:history="1">
        <w:r w:rsidR="00D51B85">
          <w:rPr>
            <w:rStyle w:val="Hiperveza"/>
            <w:rFonts w:ascii="Arial" w:hAnsi="Arial" w:cs="Arial"/>
          </w:rPr>
          <w:t>56/2015</w:t>
        </w:r>
      </w:hyperlink>
      <w:r w:rsidR="00D51B85">
        <w:rPr>
          <w:rFonts w:ascii="Arial" w:hAnsi="Arial" w:cs="Arial"/>
        </w:rPr>
        <w:t xml:space="preserve">, </w:t>
      </w:r>
      <w:hyperlink r:id="rId30" w:tooltip="ispravak zakona o izmjenama i dopunama kaznenog zakona" w:history="1">
        <w:r w:rsidR="00D51B85">
          <w:rPr>
            <w:rStyle w:val="Hiperveza"/>
            <w:rFonts w:ascii="Arial" w:hAnsi="Arial" w:cs="Arial"/>
          </w:rPr>
          <w:t>61/2015</w:t>
        </w:r>
      </w:hyperlink>
      <w:r w:rsidR="00D51B85">
        <w:rPr>
          <w:rFonts w:ascii="Arial" w:hAnsi="Arial" w:cs="Arial"/>
        </w:rPr>
        <w:t>)</w:t>
      </w:r>
      <w:r w:rsidR="008C2218">
        <w:rPr>
          <w:rFonts w:ascii="Times New Roman" w:hAnsi="Times New Roman" w:cs="Times New Roman"/>
          <w:sz w:val="24"/>
          <w:szCs w:val="24"/>
        </w:rPr>
        <w:t xml:space="preserve"> </w:t>
      </w:r>
      <w:r w:rsidRPr="00C66124">
        <w:rPr>
          <w:rFonts w:ascii="Times New Roman" w:hAnsi="Times New Roman" w:cs="Times New Roman"/>
          <w:sz w:val="24"/>
          <w:szCs w:val="24"/>
        </w:rPr>
        <w:t xml:space="preserve">i  članka 175. (trgovanje ljudima i ropstvo) iz Kaznenog zakona (Narodne novine, broj </w:t>
      </w:r>
      <w:r w:rsidRPr="00C66124">
        <w:rPr>
          <w:rFonts w:ascii="Times New Roman" w:hAnsi="Times New Roman" w:cs="Times New Roman"/>
          <w:sz w:val="24"/>
          <w:szCs w:val="24"/>
        </w:rPr>
        <w:lastRenderedPageBreak/>
        <w:t xml:space="preserve">110/97., 27/98., 50/00., 129/00., 51/01., 111/03., 190/03., 105/04., 84/05., 71/06., 110/07., 152/08., 57/11., 77/11. i 143/12) ili je Korisnik ili osoba ovlaštena po zakonu za zastupanje Korisnika pravomoćno osuđena za počinjenje prekršaja koji se odnosi na zlorabu dužnosti i djelatnosti, prekršaja u obavljanju poslova i djelatnosti pravnih osoba te odgovornih osoba u pravnim osobama te prekršaja počinjenog u vezi s Korisnikovom djelatnošću, </w:t>
      </w:r>
    </w:p>
    <w:p w14:paraId="412B5500" w14:textId="77777777" w:rsidR="00D51B85" w:rsidRPr="00C66124" w:rsidRDefault="00D51B85" w:rsidP="008A7AEF">
      <w:pPr>
        <w:pStyle w:val="Odlomakpopisa"/>
        <w:jc w:val="both"/>
        <w:rPr>
          <w:rFonts w:ascii="Times New Roman" w:hAnsi="Times New Roman" w:cs="Times New Roman"/>
          <w:sz w:val="24"/>
          <w:szCs w:val="24"/>
        </w:rPr>
      </w:pPr>
    </w:p>
    <w:p w14:paraId="6E6C9CA1" w14:textId="77777777" w:rsidR="00C66124" w:rsidRDefault="006A0EEF" w:rsidP="008A7AEF">
      <w:pPr>
        <w:pStyle w:val="Odlomakpopisa"/>
        <w:numPr>
          <w:ilvl w:val="0"/>
          <w:numId w:val="2"/>
        </w:numPr>
        <w:jc w:val="both"/>
        <w:rPr>
          <w:rFonts w:ascii="Times New Roman" w:hAnsi="Times New Roman" w:cs="Times New Roman"/>
          <w:sz w:val="24"/>
          <w:szCs w:val="24"/>
        </w:rPr>
      </w:pPr>
      <w:r w:rsidRPr="00C66124">
        <w:rPr>
          <w:rFonts w:ascii="Times New Roman" w:hAnsi="Times New Roman" w:cs="Times New Roman"/>
          <w:sz w:val="24"/>
          <w:szCs w:val="24"/>
        </w:rPr>
        <w:t xml:space="preserve">da je protiv Ponuditelja koji nema poslovni nastan u Republici Hrvatskoj ili osobe koja je član upravnog, upravljačkog ili nadzornog tijela ili ima ovlasti zastupanja, donošenja odluka ili nadzora toga gospodarskog subjekta i koja nije državljanin Republike Hrvatske izrečena </w:t>
      </w:r>
      <w:r w:rsidRPr="00D51B85">
        <w:rPr>
          <w:rFonts w:ascii="Times New Roman" w:hAnsi="Times New Roman" w:cs="Times New Roman"/>
          <w:b/>
          <w:bCs/>
          <w:sz w:val="24"/>
          <w:szCs w:val="24"/>
        </w:rPr>
        <w:t>pravomoćna sudska presuda</w:t>
      </w:r>
      <w:r w:rsidRPr="00C66124">
        <w:rPr>
          <w:rFonts w:ascii="Times New Roman" w:hAnsi="Times New Roman" w:cs="Times New Roman"/>
          <w:sz w:val="24"/>
          <w:szCs w:val="24"/>
        </w:rPr>
        <w:t xml:space="preserve"> kojom je osuđen za kaznena djela iz točke b) ove izjave i/ili za odgovarajuća kaznena djela, prema nacionalnim propisima države poslovnog nastana gospodarskog subjekta ili države čiji je državljanin osoba koja je član upravnog, upravljačkog ili nadzornog tijela ili ima ovlasti zastupanja, donošenja odluka ili nadzora toga gospodarskog subjekta</w:t>
      </w:r>
    </w:p>
    <w:p w14:paraId="41DCC25B" w14:textId="77777777" w:rsidR="00C66124" w:rsidRPr="00D51B85" w:rsidRDefault="006A0EEF" w:rsidP="008A7AEF">
      <w:pPr>
        <w:pStyle w:val="Odlomakpopisa"/>
        <w:numPr>
          <w:ilvl w:val="0"/>
          <w:numId w:val="2"/>
        </w:numPr>
        <w:jc w:val="both"/>
        <w:rPr>
          <w:rFonts w:ascii="Times New Roman" w:hAnsi="Times New Roman" w:cs="Times New Roman"/>
          <w:b/>
          <w:bCs/>
          <w:sz w:val="24"/>
          <w:szCs w:val="24"/>
        </w:rPr>
      </w:pPr>
      <w:r w:rsidRPr="00C66124">
        <w:rPr>
          <w:rFonts w:ascii="Times New Roman" w:hAnsi="Times New Roman" w:cs="Times New Roman"/>
          <w:sz w:val="24"/>
          <w:szCs w:val="24"/>
        </w:rPr>
        <w:t xml:space="preserve">da je Ponuditelj/osobe ovlaštene po zakonu za zastupanje proglašen krivim zbog </w:t>
      </w:r>
      <w:r w:rsidRPr="00D51B85">
        <w:rPr>
          <w:rFonts w:ascii="Times New Roman" w:hAnsi="Times New Roman" w:cs="Times New Roman"/>
          <w:b/>
          <w:bCs/>
          <w:sz w:val="24"/>
          <w:szCs w:val="24"/>
        </w:rPr>
        <w:t>teškog profesionalnog propusta,</w:t>
      </w:r>
    </w:p>
    <w:p w14:paraId="34771E68" w14:textId="4D1900A3" w:rsidR="007C4D1F" w:rsidRDefault="006A0EEF" w:rsidP="008A7AEF">
      <w:pPr>
        <w:pStyle w:val="Odlomakpopisa"/>
        <w:numPr>
          <w:ilvl w:val="0"/>
          <w:numId w:val="2"/>
        </w:numPr>
        <w:rPr>
          <w:rFonts w:ascii="Times New Roman" w:hAnsi="Times New Roman" w:cs="Times New Roman"/>
          <w:sz w:val="24"/>
          <w:szCs w:val="24"/>
        </w:rPr>
      </w:pPr>
      <w:r w:rsidRPr="00C66124">
        <w:rPr>
          <w:rFonts w:ascii="Times New Roman" w:hAnsi="Times New Roman" w:cs="Times New Roman"/>
          <w:sz w:val="24"/>
          <w:szCs w:val="24"/>
        </w:rPr>
        <w:t xml:space="preserve">da nije ispunjena obveza isplate </w:t>
      </w:r>
      <w:r w:rsidRPr="00D51B85">
        <w:rPr>
          <w:rFonts w:ascii="Times New Roman" w:hAnsi="Times New Roman" w:cs="Times New Roman"/>
          <w:b/>
          <w:bCs/>
          <w:sz w:val="24"/>
          <w:szCs w:val="24"/>
        </w:rPr>
        <w:t>plaća</w:t>
      </w:r>
      <w:r w:rsidRPr="00C66124">
        <w:rPr>
          <w:rFonts w:ascii="Times New Roman" w:hAnsi="Times New Roman" w:cs="Times New Roman"/>
          <w:sz w:val="24"/>
          <w:szCs w:val="24"/>
        </w:rPr>
        <w:t xml:space="preserve"> zaposlenicima</w:t>
      </w:r>
      <w:r w:rsidRPr="00D51B85">
        <w:rPr>
          <w:rFonts w:ascii="Times New Roman" w:hAnsi="Times New Roman" w:cs="Times New Roman"/>
          <w:b/>
          <w:bCs/>
          <w:sz w:val="24"/>
          <w:szCs w:val="24"/>
        </w:rPr>
        <w:t>, plaćanja doprinosa za financiranje obveznih osiguranja</w:t>
      </w:r>
      <w:r w:rsidRPr="00C66124">
        <w:rPr>
          <w:rFonts w:ascii="Times New Roman" w:hAnsi="Times New Roman" w:cs="Times New Roman"/>
          <w:sz w:val="24"/>
          <w:szCs w:val="24"/>
        </w:rPr>
        <w:t xml:space="preserve"> (osobito zdravstveno ili mirovinsko) ili plaćanja </w:t>
      </w:r>
      <w:r w:rsidRPr="00D51B85">
        <w:rPr>
          <w:rFonts w:ascii="Times New Roman" w:hAnsi="Times New Roman" w:cs="Times New Roman"/>
          <w:b/>
          <w:bCs/>
          <w:sz w:val="24"/>
          <w:szCs w:val="24"/>
        </w:rPr>
        <w:t xml:space="preserve">poreza </w:t>
      </w:r>
      <w:r w:rsidRPr="00C66124">
        <w:rPr>
          <w:rFonts w:ascii="Times New Roman" w:hAnsi="Times New Roman" w:cs="Times New Roman"/>
          <w:sz w:val="24"/>
          <w:szCs w:val="24"/>
        </w:rPr>
        <w:t>u skladu s propisima Republike Hrvatske kao države u kojoj je osnovan Ponuditelj i u kojoj će se provoditi Ugovor o dodjeli bespovratnih sredstava i u skladu s propisima države poslovnog nastana Ponuditelja (ako oni nemaju poslovni nastan u Republici Hrvatskoj).</w:t>
      </w:r>
    </w:p>
    <w:p w14:paraId="533A566A" w14:textId="17A6969E" w:rsidR="00C66124" w:rsidRDefault="00C66124" w:rsidP="008C2218">
      <w:pPr>
        <w:pStyle w:val="Odlomakpopisa"/>
        <w:rPr>
          <w:rFonts w:ascii="Times New Roman" w:hAnsi="Times New Roman" w:cs="Times New Roman"/>
          <w:sz w:val="24"/>
          <w:szCs w:val="24"/>
        </w:rPr>
      </w:pPr>
    </w:p>
    <w:p w14:paraId="6CECF8CC" w14:textId="77777777" w:rsidR="008C2218" w:rsidRPr="00C66124" w:rsidRDefault="008C2218" w:rsidP="008C2218">
      <w:pPr>
        <w:pStyle w:val="Odlomakpopisa"/>
        <w:rPr>
          <w:rFonts w:ascii="Times New Roman" w:hAnsi="Times New Roman" w:cs="Times New Roman"/>
          <w:sz w:val="24"/>
          <w:szCs w:val="24"/>
        </w:rPr>
      </w:pPr>
    </w:p>
    <w:p w14:paraId="4F4CB7ED" w14:textId="77777777" w:rsidR="00C66124" w:rsidRDefault="006A0EEF" w:rsidP="00C66124">
      <w:pPr>
        <w:jc w:val="right"/>
        <w:rPr>
          <w:rFonts w:ascii="Times New Roman" w:hAnsi="Times New Roman" w:cs="Times New Roman"/>
          <w:sz w:val="24"/>
          <w:szCs w:val="24"/>
        </w:rPr>
      </w:pPr>
      <w:r w:rsidRPr="006A0EEF">
        <w:rPr>
          <w:rFonts w:ascii="Times New Roman" w:hAnsi="Times New Roman" w:cs="Times New Roman"/>
          <w:sz w:val="24"/>
          <w:szCs w:val="24"/>
        </w:rPr>
        <w:t>Ime i prezime, funkcij</w:t>
      </w:r>
      <w:r w:rsidR="00C66124">
        <w:rPr>
          <w:rFonts w:ascii="Times New Roman" w:hAnsi="Times New Roman" w:cs="Times New Roman"/>
          <w:sz w:val="24"/>
          <w:szCs w:val="24"/>
        </w:rPr>
        <w:t xml:space="preserve">a                                                                                          </w:t>
      </w:r>
      <w:r w:rsidR="00C66124" w:rsidRPr="00C66124">
        <w:rPr>
          <w:rFonts w:ascii="Times New Roman" w:hAnsi="Times New Roman" w:cs="Times New Roman"/>
          <w:sz w:val="24"/>
          <w:szCs w:val="24"/>
        </w:rPr>
        <w:t xml:space="preserve"> </w:t>
      </w:r>
      <w:r w:rsidR="00C66124" w:rsidRPr="006A0EEF">
        <w:rPr>
          <w:rFonts w:ascii="Times New Roman" w:hAnsi="Times New Roman" w:cs="Times New Roman"/>
          <w:sz w:val="24"/>
          <w:szCs w:val="24"/>
        </w:rPr>
        <w:t>Potpis i pečat</w:t>
      </w:r>
    </w:p>
    <w:p w14:paraId="1C4E64A7" w14:textId="09FF4605" w:rsidR="00C66124" w:rsidRDefault="00C66124" w:rsidP="00C66124">
      <w:pPr>
        <w:rPr>
          <w:rFonts w:ascii="Times New Roman" w:hAnsi="Times New Roman" w:cs="Times New Roman"/>
          <w:sz w:val="24"/>
          <w:szCs w:val="24"/>
        </w:rPr>
      </w:pPr>
      <w:r>
        <w:rPr>
          <w:rFonts w:ascii="Times New Roman" w:hAnsi="Times New Roman" w:cs="Times New Roman"/>
          <w:sz w:val="24"/>
          <w:szCs w:val="24"/>
        </w:rPr>
        <w:t xml:space="preserve"> _____________________                                                                        _____________</w:t>
      </w:r>
      <w:r w:rsidR="008C2218">
        <w:rPr>
          <w:rFonts w:ascii="Times New Roman" w:hAnsi="Times New Roman" w:cs="Times New Roman"/>
          <w:sz w:val="24"/>
          <w:szCs w:val="24"/>
        </w:rPr>
        <w:t>_____</w:t>
      </w:r>
    </w:p>
    <w:p w14:paraId="212DD408" w14:textId="0CA137C0" w:rsidR="003D53EB" w:rsidRPr="006A0EEF" w:rsidRDefault="003D53EB" w:rsidP="00C66124">
      <w:pPr>
        <w:rPr>
          <w:rFonts w:ascii="Times New Roman" w:hAnsi="Times New Roman" w:cs="Times New Roman"/>
          <w:sz w:val="24"/>
          <w:szCs w:val="24"/>
        </w:rPr>
      </w:pPr>
    </w:p>
    <w:p w14:paraId="3EFD8902" w14:textId="4D38ED51" w:rsidR="006A0EEF" w:rsidRPr="006A0EEF" w:rsidRDefault="006A0EEF" w:rsidP="006A0EEF">
      <w:pPr>
        <w:rPr>
          <w:rFonts w:ascii="Times New Roman" w:hAnsi="Times New Roman" w:cs="Times New Roman"/>
          <w:sz w:val="24"/>
          <w:szCs w:val="24"/>
        </w:rPr>
      </w:pPr>
    </w:p>
    <w:p w14:paraId="5AD2F336" w14:textId="51DB83D9" w:rsidR="006A0EEF" w:rsidRPr="006A0EEF" w:rsidRDefault="006A0EEF" w:rsidP="006A0EEF">
      <w:pPr>
        <w:rPr>
          <w:rFonts w:ascii="Times New Roman" w:hAnsi="Times New Roman" w:cs="Times New Roman"/>
          <w:sz w:val="24"/>
          <w:szCs w:val="24"/>
        </w:rPr>
      </w:pPr>
    </w:p>
    <w:sectPr w:rsidR="006A0EEF" w:rsidRPr="006A0EEF" w:rsidSect="00626CB8">
      <w:headerReference w:type="even" r:id="rId31"/>
      <w:headerReference w:type="default" r:id="rId32"/>
      <w:footerReference w:type="default" r:id="rId33"/>
      <w:headerReference w:type="first" r:id="rId34"/>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716F" w14:textId="77777777" w:rsidR="001F2D32" w:rsidRDefault="001F2D32" w:rsidP="00630AA2">
      <w:pPr>
        <w:spacing w:after="0" w:line="240" w:lineRule="auto"/>
      </w:pPr>
      <w:r>
        <w:separator/>
      </w:r>
    </w:p>
  </w:endnote>
  <w:endnote w:type="continuationSeparator" w:id="0">
    <w:p w14:paraId="2EDF638A" w14:textId="77777777" w:rsidR="001F2D32" w:rsidRDefault="001F2D32" w:rsidP="0063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C41B" w14:textId="65B3AD9D" w:rsidR="00630AA2" w:rsidRDefault="006A0EEF">
    <w:pPr>
      <w:pStyle w:val="Podnoje"/>
    </w:pPr>
    <w:r>
      <w:rPr>
        <w:noProof/>
        <w:lang w:eastAsia="sl-SI"/>
      </w:rPr>
      <w:drawing>
        <wp:anchor distT="0" distB="0" distL="114300" distR="114300" simplePos="0" relativeHeight="251677696" behindDoc="0" locked="0" layoutInCell="1" allowOverlap="1" wp14:anchorId="4CD7719F" wp14:editId="391853BA">
          <wp:simplePos x="0" y="0"/>
          <wp:positionH relativeFrom="leftMargin">
            <wp:align>right</wp:align>
          </wp:positionH>
          <wp:positionV relativeFrom="paragraph">
            <wp:posOffset>207010</wp:posOffset>
          </wp:positionV>
          <wp:extent cx="752475" cy="561340"/>
          <wp:effectExtent l="0" t="0" r="9525" b="0"/>
          <wp:wrapNone/>
          <wp:docPr id="69"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561340"/>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75648" behindDoc="0" locked="0" layoutInCell="1" allowOverlap="1" wp14:anchorId="33F7ED56" wp14:editId="03102E7B">
          <wp:simplePos x="0" y="0"/>
          <wp:positionH relativeFrom="column">
            <wp:posOffset>1140460</wp:posOffset>
          </wp:positionH>
          <wp:positionV relativeFrom="paragraph">
            <wp:posOffset>111760</wp:posOffset>
          </wp:positionV>
          <wp:extent cx="514350" cy="523875"/>
          <wp:effectExtent l="0" t="0" r="0" b="9525"/>
          <wp:wrapNone/>
          <wp:docPr id="7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14350" cy="523875"/>
                  </a:xfrm>
                  <a:prstGeom prst="rect">
                    <a:avLst/>
                  </a:prstGeom>
                </pic:spPr>
              </pic:pic>
            </a:graphicData>
          </a:graphic>
          <wp14:sizeRelH relativeFrom="margin">
            <wp14:pctWidth>0</wp14:pctWidth>
          </wp14:sizeRelH>
          <wp14:sizeRelV relativeFrom="margin">
            <wp14:pctHeight>0</wp14:pctHeight>
          </wp14:sizeRelV>
        </wp:anchor>
      </w:drawing>
    </w:r>
    <w:r w:rsidR="002F37A4">
      <w:rPr>
        <w:noProof/>
        <w:lang w:eastAsia="sl-SI"/>
      </w:rPr>
      <w:drawing>
        <wp:anchor distT="0" distB="0" distL="114300" distR="114300" simplePos="0" relativeHeight="251674624" behindDoc="0" locked="0" layoutInCell="1" allowOverlap="1" wp14:anchorId="45A19685" wp14:editId="0D3A634E">
          <wp:simplePos x="0" y="0"/>
          <wp:positionH relativeFrom="column">
            <wp:posOffset>1689100</wp:posOffset>
          </wp:positionH>
          <wp:positionV relativeFrom="paragraph">
            <wp:posOffset>107315</wp:posOffset>
          </wp:positionV>
          <wp:extent cx="571500" cy="438150"/>
          <wp:effectExtent l="0" t="0" r="0" b="0"/>
          <wp:wrapNone/>
          <wp:docPr id="7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1500" cy="438150"/>
                  </a:xfrm>
                  <a:prstGeom prst="rect">
                    <a:avLst/>
                  </a:prstGeom>
                </pic:spPr>
              </pic:pic>
            </a:graphicData>
          </a:graphic>
          <wp14:sizeRelH relativeFrom="margin">
            <wp14:pctWidth>0</wp14:pctWidth>
          </wp14:sizeRelH>
          <wp14:sizeRelV relativeFrom="margin">
            <wp14:pctHeight>0</wp14:pctHeight>
          </wp14:sizeRelV>
        </wp:anchor>
      </w:drawing>
    </w:r>
    <w:r w:rsidR="00876617">
      <w:rPr>
        <w:noProof/>
        <w:lang w:eastAsia="sl-SI"/>
      </w:rPr>
      <w:drawing>
        <wp:anchor distT="0" distB="0" distL="114300" distR="114300" simplePos="0" relativeHeight="251669504" behindDoc="0" locked="0" layoutInCell="1" allowOverlap="1" wp14:anchorId="1A7D45D8" wp14:editId="599DA04C">
          <wp:simplePos x="0" y="0"/>
          <wp:positionH relativeFrom="margin">
            <wp:posOffset>5971540</wp:posOffset>
          </wp:positionH>
          <wp:positionV relativeFrom="paragraph">
            <wp:posOffset>88265</wp:posOffset>
          </wp:positionV>
          <wp:extent cx="762000" cy="911506"/>
          <wp:effectExtent l="0" t="0" r="0" b="3175"/>
          <wp:wrapNone/>
          <wp:docPr id="70"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00" cy="911506"/>
                  </a:xfrm>
                  <a:prstGeom prst="rect">
                    <a:avLst/>
                  </a:prstGeom>
                </pic:spPr>
              </pic:pic>
            </a:graphicData>
          </a:graphic>
          <wp14:sizeRelH relativeFrom="margin">
            <wp14:pctWidth>0</wp14:pctWidth>
          </wp14:sizeRelH>
          <wp14:sizeRelV relativeFrom="margin">
            <wp14:pctHeight>0</wp14:pctHeight>
          </wp14:sizeRelV>
        </wp:anchor>
      </w:drawing>
    </w:r>
    <w:r w:rsidR="00630AA2">
      <w:rPr>
        <w:noProof/>
        <w:lang w:eastAsia="sl-SI"/>
      </w:rPr>
      <w:drawing>
        <wp:anchor distT="0" distB="0" distL="114300" distR="114300" simplePos="0" relativeHeight="251667456" behindDoc="0" locked="0" layoutInCell="1" allowOverlap="1" wp14:anchorId="6D8D32A8" wp14:editId="5CDD3F2E">
          <wp:simplePos x="0" y="0"/>
          <wp:positionH relativeFrom="column">
            <wp:posOffset>-2118995</wp:posOffset>
          </wp:positionH>
          <wp:positionV relativeFrom="paragraph">
            <wp:posOffset>198755</wp:posOffset>
          </wp:positionV>
          <wp:extent cx="668005" cy="405862"/>
          <wp:effectExtent l="0" t="0" r="0" b="0"/>
          <wp:wrapNone/>
          <wp:docPr id="74"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8005" cy="405862"/>
                  </a:xfrm>
                  <a:prstGeom prst="rect">
                    <a:avLst/>
                  </a:prstGeom>
                </pic:spPr>
              </pic:pic>
            </a:graphicData>
          </a:graphic>
          <wp14:sizeRelH relativeFrom="margin">
            <wp14:pctWidth>0</wp14:pctWidth>
          </wp14:sizeRelH>
          <wp14:sizeRelV relativeFrom="margin">
            <wp14:pctHeight>0</wp14:pctHeight>
          </wp14:sizeRelV>
        </wp:anchor>
      </w:drawing>
    </w:r>
  </w:p>
  <w:p w14:paraId="24E21B13" w14:textId="6715AFAE" w:rsidR="00630AA2" w:rsidRDefault="006A0EEF" w:rsidP="002F37A4">
    <w:pPr>
      <w:tabs>
        <w:tab w:val="right" w:pos="7484"/>
      </w:tabs>
    </w:pPr>
    <w:r>
      <w:rPr>
        <w:noProof/>
        <w:lang w:eastAsia="sl-SI"/>
      </w:rPr>
      <w:drawing>
        <wp:anchor distT="0" distB="0" distL="114300" distR="114300" simplePos="0" relativeHeight="251671552" behindDoc="0" locked="0" layoutInCell="1" allowOverlap="1" wp14:anchorId="2E259153" wp14:editId="0933CE6C">
          <wp:simplePos x="0" y="0"/>
          <wp:positionH relativeFrom="margin">
            <wp:posOffset>4601845</wp:posOffset>
          </wp:positionH>
          <wp:positionV relativeFrom="paragraph">
            <wp:posOffset>92075</wp:posOffset>
          </wp:positionV>
          <wp:extent cx="523875" cy="371475"/>
          <wp:effectExtent l="0" t="0" r="9525" b="9525"/>
          <wp:wrapNone/>
          <wp:docPr id="77"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1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3875" cy="371475"/>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72576" behindDoc="0" locked="0" layoutInCell="1" allowOverlap="1" wp14:anchorId="5AF7FD9E" wp14:editId="2B9EFBE3">
          <wp:simplePos x="0" y="0"/>
          <wp:positionH relativeFrom="margin">
            <wp:posOffset>3613150</wp:posOffset>
          </wp:positionH>
          <wp:positionV relativeFrom="paragraph">
            <wp:posOffset>20320</wp:posOffset>
          </wp:positionV>
          <wp:extent cx="790575" cy="344653"/>
          <wp:effectExtent l="0" t="0" r="0" b="0"/>
          <wp:wrapNone/>
          <wp:docPr id="78"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0575" cy="344653"/>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73600" behindDoc="0" locked="0" layoutInCell="1" allowOverlap="1" wp14:anchorId="2ECDB422" wp14:editId="4C56A759">
          <wp:simplePos x="0" y="0"/>
          <wp:positionH relativeFrom="margin">
            <wp:align>center</wp:align>
          </wp:positionH>
          <wp:positionV relativeFrom="paragraph">
            <wp:posOffset>12065</wp:posOffset>
          </wp:positionV>
          <wp:extent cx="857250" cy="297180"/>
          <wp:effectExtent l="0" t="0" r="0" b="7620"/>
          <wp:wrapNone/>
          <wp:docPr id="75"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297180"/>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76672" behindDoc="0" locked="0" layoutInCell="1" allowOverlap="1" wp14:anchorId="02F71278" wp14:editId="3713BF82">
          <wp:simplePos x="0" y="0"/>
          <wp:positionH relativeFrom="column">
            <wp:posOffset>224155</wp:posOffset>
          </wp:positionH>
          <wp:positionV relativeFrom="paragraph">
            <wp:posOffset>31115</wp:posOffset>
          </wp:positionV>
          <wp:extent cx="676275" cy="352425"/>
          <wp:effectExtent l="0" t="0" r="9525" b="9525"/>
          <wp:wrapNone/>
          <wp:docPr id="76"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352425"/>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70528" behindDoc="0" locked="0" layoutInCell="1" allowOverlap="1" wp14:anchorId="7302C8AB" wp14:editId="1625E8C0">
          <wp:simplePos x="0" y="0"/>
          <wp:positionH relativeFrom="margin">
            <wp:align>right</wp:align>
          </wp:positionH>
          <wp:positionV relativeFrom="paragraph">
            <wp:posOffset>74930</wp:posOffset>
          </wp:positionV>
          <wp:extent cx="428625" cy="400050"/>
          <wp:effectExtent l="0" t="0" r="9525" b="0"/>
          <wp:wrapNone/>
          <wp:docPr id="71"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 1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8625" cy="400050"/>
                  </a:xfrm>
                  <a:prstGeom prst="rect">
                    <a:avLst/>
                  </a:prstGeom>
                </pic:spPr>
              </pic:pic>
            </a:graphicData>
          </a:graphic>
          <wp14:sizeRelH relativeFrom="margin">
            <wp14:pctWidth>0</wp14:pctWidth>
          </wp14:sizeRelH>
          <wp14:sizeRelV relativeFrom="margin">
            <wp14:pctHeight>0</wp14:pctHeight>
          </wp14:sizeRelV>
        </wp:anchor>
      </w:drawing>
    </w:r>
    <w:r w:rsidR="002F37A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98D2" w14:textId="77777777" w:rsidR="001F2D32" w:rsidRDefault="001F2D32" w:rsidP="00630AA2">
      <w:pPr>
        <w:spacing w:after="0" w:line="240" w:lineRule="auto"/>
      </w:pPr>
      <w:r>
        <w:separator/>
      </w:r>
    </w:p>
  </w:footnote>
  <w:footnote w:type="continuationSeparator" w:id="0">
    <w:p w14:paraId="7C837BD8" w14:textId="77777777" w:rsidR="001F2D32" w:rsidRDefault="001F2D32" w:rsidP="00630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D99B" w14:textId="77777777" w:rsidR="007C4D1F" w:rsidRDefault="001F2D32">
    <w:pPr>
      <w:pStyle w:val="Zaglavlje"/>
    </w:pPr>
    <w:r>
      <w:rPr>
        <w:noProof/>
        <w:lang w:eastAsia="sl-SI"/>
      </w:rPr>
      <w:pict w14:anchorId="21905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7389422" o:spid="_x0000_s2052" type="#_x0000_t75" style="position:absolute;margin-left:0;margin-top:0;width:453.3pt;height:571.1pt;z-index:-251636736;mso-position-horizontal:center;mso-position-horizontal-relative:margin;mso-position-vertical:center;mso-position-vertical-relative:margin" o:allowincell="f">
          <v:imagedata r:id="rId1" o:title="environment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9AE3" w14:textId="376ABB02" w:rsidR="00CA5C7A" w:rsidRPr="00EC7039" w:rsidRDefault="001F2D32" w:rsidP="00CA5C7A">
    <w:pPr>
      <w:ind w:left="1416"/>
      <w:jc w:val="right"/>
      <w:rPr>
        <w:rFonts w:ascii="Times New Roman" w:hAnsi="Times New Roman" w:cs="Times New Roman"/>
        <w:i/>
        <w:iCs/>
        <w:sz w:val="24"/>
        <w:szCs w:val="24"/>
      </w:rPr>
    </w:pPr>
    <w:r>
      <w:rPr>
        <w:noProof/>
        <w:lang w:eastAsia="sl-SI"/>
      </w:rPr>
      <w:pict w14:anchorId="397C1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7389423" o:spid="_x0000_s2053" type="#_x0000_t75" style="position:absolute;left:0;text-align:left;margin-left:0;margin-top:0;width:453.3pt;height:571.1pt;z-index:-251635712;mso-position-horizontal:center;mso-position-horizontal-relative:margin;mso-position-vertical:center;mso-position-vertical-relative:margin" o:allowincell="f">
          <v:imagedata r:id="rId1" o:title="environment_logo" gain="19661f" blacklevel="22938f"/>
          <w10:wrap anchorx="margin" anchory="margin"/>
        </v:shape>
      </w:pict>
    </w:r>
    <w:r w:rsidR="00630AA2">
      <w:t xml:space="preserve">                                                                                                          </w:t>
    </w:r>
    <w:r w:rsidR="00CA5C7A">
      <w:rPr>
        <w:noProof/>
      </w:rPr>
      <w:drawing>
        <wp:anchor distT="0" distB="0" distL="114300" distR="114300" simplePos="0" relativeHeight="251682816" behindDoc="1" locked="0" layoutInCell="1" allowOverlap="1" wp14:anchorId="4D465130" wp14:editId="1DA58FE2">
          <wp:simplePos x="0" y="0"/>
          <wp:positionH relativeFrom="column">
            <wp:posOffset>314325</wp:posOffset>
          </wp:positionH>
          <wp:positionV relativeFrom="paragraph">
            <wp:posOffset>-135255</wp:posOffset>
          </wp:positionV>
          <wp:extent cx="4867275" cy="1278255"/>
          <wp:effectExtent l="0" t="0" r="9525" b="0"/>
          <wp:wrapNone/>
          <wp:docPr id="4" name="Picture 3">
            <a:extLst xmlns:a="http://schemas.openxmlformats.org/drawingml/2006/main">
              <a:ext uri="{FF2B5EF4-FFF2-40B4-BE49-F238E27FC236}">
                <a16:creationId xmlns:a16="http://schemas.microsoft.com/office/drawing/2014/main" id="{377AFB7F-4892-42A0-85E4-408110F9E7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77AFB7F-4892-42A0-85E4-408110F9E7B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867275" cy="12782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A5C7A" w:rsidRPr="002823B1">
      <w:rPr>
        <w:rFonts w:ascii="Times New Roman" w:hAnsi="Times New Roman" w:cs="Times New Roman"/>
        <w:i/>
        <w:iCs/>
        <w:sz w:val="24"/>
        <w:szCs w:val="24"/>
      </w:rPr>
      <w:t xml:space="preserve"> </w:t>
    </w:r>
    <w:r w:rsidR="00CA5C7A" w:rsidRPr="00EC7039">
      <w:rPr>
        <w:rFonts w:ascii="Times New Roman" w:hAnsi="Times New Roman" w:cs="Times New Roman"/>
        <w:i/>
        <w:iCs/>
        <w:sz w:val="24"/>
        <w:szCs w:val="24"/>
      </w:rPr>
      <w:t xml:space="preserve">Prilog </w:t>
    </w:r>
    <w:r w:rsidR="00CA5C7A">
      <w:rPr>
        <w:rFonts w:ascii="Times New Roman" w:hAnsi="Times New Roman" w:cs="Times New Roman"/>
        <w:i/>
        <w:iCs/>
        <w:sz w:val="24"/>
        <w:szCs w:val="24"/>
      </w:rPr>
      <w:t>5</w:t>
    </w:r>
  </w:p>
  <w:p w14:paraId="10C1A346" w14:textId="77777777" w:rsidR="00CA5C7A" w:rsidRDefault="00CA5C7A" w:rsidP="00CA5C7A">
    <w:pPr>
      <w:pStyle w:val="Zaglavlje"/>
    </w:pPr>
  </w:p>
  <w:p w14:paraId="6FA17FBB" w14:textId="77777777" w:rsidR="00CA5C7A" w:rsidRDefault="00CA5C7A" w:rsidP="00CA5C7A">
    <w:pPr>
      <w:pStyle w:val="Zaglavlje"/>
      <w:rPr>
        <w:rFonts w:ascii="Times New Roman" w:hAnsi="Times New Roman" w:cs="Times New Roman"/>
      </w:rPr>
    </w:pPr>
  </w:p>
  <w:p w14:paraId="21AE17D4" w14:textId="77777777" w:rsidR="00CA5C7A" w:rsidRDefault="00CA5C7A" w:rsidP="00CA5C7A">
    <w:pPr>
      <w:pStyle w:val="Zaglavlje"/>
      <w:rPr>
        <w:rFonts w:ascii="Times New Roman" w:hAnsi="Times New Roman" w:cs="Times New Roman"/>
      </w:rPr>
    </w:pPr>
  </w:p>
  <w:p w14:paraId="2ED4F343" w14:textId="77777777" w:rsidR="00CA5C7A" w:rsidRDefault="00CA5C7A" w:rsidP="00CA5C7A">
    <w:pPr>
      <w:pStyle w:val="Zaglavlje"/>
      <w:rPr>
        <w:rFonts w:ascii="Times New Roman" w:hAnsi="Times New Roman" w:cs="Times New Roman"/>
      </w:rPr>
    </w:pPr>
  </w:p>
  <w:p w14:paraId="3A85239D" w14:textId="77777777" w:rsidR="00CA5C7A" w:rsidRDefault="00CA5C7A" w:rsidP="00CA5C7A">
    <w:pPr>
      <w:pStyle w:val="Zaglavlje"/>
      <w:rPr>
        <w:rFonts w:ascii="Times New Roman" w:hAnsi="Times New Roman" w:cs="Times New Roman"/>
      </w:rPr>
    </w:pPr>
  </w:p>
  <w:p w14:paraId="20B40272" w14:textId="77777777" w:rsidR="00CA5C7A" w:rsidRPr="002823B1" w:rsidRDefault="00CA5C7A" w:rsidP="00CA5C7A">
    <w:pPr>
      <w:pStyle w:val="Zaglavlje"/>
      <w:rPr>
        <w:rFonts w:ascii="Times New Roman" w:hAnsi="Times New Roman" w:cs="Times New Roman"/>
      </w:rPr>
    </w:pPr>
    <w:r w:rsidRPr="002823B1">
      <w:rPr>
        <w:rFonts w:ascii="Times New Roman" w:hAnsi="Times New Roman" w:cs="Times New Roman"/>
      </w:rPr>
      <w:t>JAVNI POZIV: HIBRIDIZACIJA SEKTORA TURIZMA TE KULTURNE I KREATIVNE INDUSTRIJE (KKI)</w:t>
    </w:r>
  </w:p>
  <w:p w14:paraId="34CEA309" w14:textId="77777777" w:rsidR="00CA5C7A" w:rsidRPr="002823B1" w:rsidRDefault="00CA5C7A" w:rsidP="00CA5C7A">
    <w:pPr>
      <w:pStyle w:val="Zaglavlje"/>
      <w:rPr>
        <w:rFonts w:ascii="Times New Roman" w:hAnsi="Times New Roman" w:cs="Times New Roman"/>
      </w:rPr>
    </w:pPr>
    <w:r w:rsidRPr="002823B1">
      <w:rPr>
        <w:rFonts w:ascii="Times New Roman" w:hAnsi="Times New Roman" w:cs="Times New Roman"/>
      </w:rPr>
      <w:t>PROJEKT: CCI4TOURISM</w:t>
    </w:r>
  </w:p>
  <w:p w14:paraId="76515F04" w14:textId="77777777" w:rsidR="00CA5C7A" w:rsidRPr="002823B1" w:rsidRDefault="00CA5C7A" w:rsidP="00CA5C7A">
    <w:pPr>
      <w:pStyle w:val="Zaglavlje"/>
      <w:rPr>
        <w:rFonts w:ascii="Times New Roman" w:hAnsi="Times New Roman" w:cs="Times New Roman"/>
      </w:rPr>
    </w:pPr>
    <w:r w:rsidRPr="002823B1">
      <w:rPr>
        <w:rFonts w:ascii="Times New Roman" w:hAnsi="Times New Roman" w:cs="Times New Roman"/>
      </w:rPr>
      <w:t>PROGRAM: INTERREG ADRION</w:t>
    </w:r>
  </w:p>
  <w:p w14:paraId="21C1B342" w14:textId="2AB718FC" w:rsidR="00630AA2" w:rsidRDefault="00630AA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1A22" w14:textId="77777777" w:rsidR="007C4D1F" w:rsidRDefault="001F2D32">
    <w:pPr>
      <w:pStyle w:val="Zaglavlje"/>
    </w:pPr>
    <w:r>
      <w:rPr>
        <w:noProof/>
        <w:lang w:eastAsia="sl-SI"/>
      </w:rPr>
      <w:pict w14:anchorId="29342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7389421" o:spid="_x0000_s2051" type="#_x0000_t75" style="position:absolute;margin-left:0;margin-top:0;width:453.3pt;height:571.1pt;z-index:-251637760;mso-position-horizontal:center;mso-position-horizontal-relative:margin;mso-position-vertical:center;mso-position-vertical-relative:margin" o:allowincell="f">
          <v:imagedata r:id="rId1" o:title="environment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B91"/>
    <w:multiLevelType w:val="hybridMultilevel"/>
    <w:tmpl w:val="E948FFF8"/>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16D06AA5"/>
    <w:multiLevelType w:val="hybridMultilevel"/>
    <w:tmpl w:val="024C9124"/>
    <w:lvl w:ilvl="0" w:tplc="ACB2C1E0">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767EC1"/>
    <w:multiLevelType w:val="hybridMultilevel"/>
    <w:tmpl w:val="192C1DC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5635208"/>
    <w:multiLevelType w:val="hybridMultilevel"/>
    <w:tmpl w:val="B8CC06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3990431"/>
    <w:multiLevelType w:val="hybridMultilevel"/>
    <w:tmpl w:val="FC90A6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DB26D12"/>
    <w:multiLevelType w:val="hybridMultilevel"/>
    <w:tmpl w:val="A088EEE0"/>
    <w:lvl w:ilvl="0" w:tplc="2C703C96">
      <w:start w:val="1"/>
      <w:numFmt w:val="lowerLetter"/>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AEC"/>
    <w:rsid w:val="00085C1A"/>
    <w:rsid w:val="000D00A0"/>
    <w:rsid w:val="00153FCA"/>
    <w:rsid w:val="001F2D32"/>
    <w:rsid w:val="0023078A"/>
    <w:rsid w:val="0028027C"/>
    <w:rsid w:val="002F37A4"/>
    <w:rsid w:val="002F4FF6"/>
    <w:rsid w:val="0032604E"/>
    <w:rsid w:val="003D53EB"/>
    <w:rsid w:val="004B2B60"/>
    <w:rsid w:val="00626CB8"/>
    <w:rsid w:val="00630AA2"/>
    <w:rsid w:val="006A0EEF"/>
    <w:rsid w:val="00712264"/>
    <w:rsid w:val="007C4D1F"/>
    <w:rsid w:val="00876617"/>
    <w:rsid w:val="008A4D07"/>
    <w:rsid w:val="008A7AEF"/>
    <w:rsid w:val="008C2218"/>
    <w:rsid w:val="00995CB1"/>
    <w:rsid w:val="009A5AA6"/>
    <w:rsid w:val="00A56D08"/>
    <w:rsid w:val="00B25936"/>
    <w:rsid w:val="00B656B0"/>
    <w:rsid w:val="00C11532"/>
    <w:rsid w:val="00C66124"/>
    <w:rsid w:val="00C8024A"/>
    <w:rsid w:val="00CA5C7A"/>
    <w:rsid w:val="00CE5629"/>
    <w:rsid w:val="00CF08D9"/>
    <w:rsid w:val="00D14AEC"/>
    <w:rsid w:val="00D4004E"/>
    <w:rsid w:val="00D51B85"/>
    <w:rsid w:val="00DA4814"/>
    <w:rsid w:val="00ED2B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2719A36"/>
  <w15:chartTrackingRefBased/>
  <w15:docId w15:val="{0927F0E4-6BCE-4D5A-BA40-1A6BC3C9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CB8"/>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30AA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30AA2"/>
  </w:style>
  <w:style w:type="paragraph" w:styleId="Podnoje">
    <w:name w:val="footer"/>
    <w:basedOn w:val="Normal"/>
    <w:link w:val="PodnojeChar"/>
    <w:uiPriority w:val="99"/>
    <w:unhideWhenUsed/>
    <w:rsid w:val="00630AA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30AA2"/>
  </w:style>
  <w:style w:type="paragraph" w:styleId="Odlomakpopisa">
    <w:name w:val="List Paragraph"/>
    <w:basedOn w:val="Normal"/>
    <w:uiPriority w:val="34"/>
    <w:qFormat/>
    <w:rsid w:val="00626CB8"/>
    <w:pPr>
      <w:ind w:left="720"/>
      <w:contextualSpacing/>
    </w:pPr>
  </w:style>
  <w:style w:type="character" w:styleId="Hiperveza">
    <w:name w:val="Hyperlink"/>
    <w:basedOn w:val="Zadanifontodlomka"/>
    <w:uiPriority w:val="99"/>
    <w:unhideWhenUsed/>
    <w:rsid w:val="008C22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usinfo.hr/Publication/Content.aspx?Sopi=NN2012B144A3076&amp;Ver=2" TargetMode="External"/><Relationship Id="rId18" Type="http://schemas.openxmlformats.org/officeDocument/2006/relationships/hyperlink" Target="http://www.iusinfo.hr/Publication/Content.aspx?Sopi=NN2015B61A1188&amp;Ver=4" TargetMode="External"/><Relationship Id="rId26" Type="http://schemas.openxmlformats.org/officeDocument/2006/relationships/hyperlink" Target="http://www.iusinfo.hr/Publication/Content.aspx?Sopi=NN2015B61A1188&amp;Ver=4" TargetMode="External"/><Relationship Id="rId3" Type="http://schemas.openxmlformats.org/officeDocument/2006/relationships/styles" Target="styles.xml"/><Relationship Id="rId21" Type="http://schemas.openxmlformats.org/officeDocument/2006/relationships/hyperlink" Target="http://www.iusinfo.hr/Publication/Content.aspx?Sopi=NN2015B56A1095&amp;Ver=3"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usinfo.hr/Publication/Content.aspx?Sopi=NN2011B125A2498&amp;Ver=1" TargetMode="External"/><Relationship Id="rId17" Type="http://schemas.openxmlformats.org/officeDocument/2006/relationships/hyperlink" Target="http://www.iusinfo.hr/Publication/Content.aspx?Sopi=NN2015B56A1095&amp;Ver=3" TargetMode="External"/><Relationship Id="rId25" Type="http://schemas.openxmlformats.org/officeDocument/2006/relationships/hyperlink" Target="http://www.iusinfo.hr/Publication/Content.aspx?Sopi=NN2015B56A1095&amp;Ver=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usinfo.hr/Publication/Content.aspx?Sopi=NN2011B125A2498&amp;Ver=1" TargetMode="External"/><Relationship Id="rId20" Type="http://schemas.openxmlformats.org/officeDocument/2006/relationships/hyperlink" Target="http://www.iusinfo.hr/Publication/Content.aspx?Sopi=NN2012B144A3076&amp;Ver=2" TargetMode="External"/><Relationship Id="rId29" Type="http://schemas.openxmlformats.org/officeDocument/2006/relationships/hyperlink" Target="http://www.iusinfo.hr/Publication/Content.aspx?Sopi=NN2015B56A1095&amp;Ver=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info.hr/Publication/Content.aspx?Sopi=NN2015B61A1188&amp;Ver=4" TargetMode="External"/><Relationship Id="rId24" Type="http://schemas.openxmlformats.org/officeDocument/2006/relationships/hyperlink" Target="http://www.iusinfo.hr/Publication/Content.aspx?Sopi=NN2012B144A3076&amp;Ver=2"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usinfo.hr/Publication/Content.aspx?Sopi=NN2015B61A1188&amp;Ver=4" TargetMode="External"/><Relationship Id="rId23" Type="http://schemas.openxmlformats.org/officeDocument/2006/relationships/hyperlink" Target="http://www.iusinfo.hr/Publication/Content.aspx?Sopi=NN2011B125A2498&amp;Ver=1" TargetMode="External"/><Relationship Id="rId28" Type="http://schemas.openxmlformats.org/officeDocument/2006/relationships/hyperlink" Target="http://www.iusinfo.hr/Publication/Content.aspx?Sopi=NN2012B144A3076&amp;Ver=2" TargetMode="External"/><Relationship Id="rId36" Type="http://schemas.openxmlformats.org/officeDocument/2006/relationships/theme" Target="theme/theme1.xml"/><Relationship Id="rId10" Type="http://schemas.openxmlformats.org/officeDocument/2006/relationships/hyperlink" Target="http://www.iusinfo.hr/Publication/Content.aspx?Sopi=NN2015B56A1095&amp;Ver=3" TargetMode="External"/><Relationship Id="rId19" Type="http://schemas.openxmlformats.org/officeDocument/2006/relationships/hyperlink" Target="http://www.iusinfo.hr/Publication/Content.aspx?Sopi=NN2011B125A2498&amp;Ver=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usinfo.hr/Publication/Content.aspx?Sopi=NN2012B144A3076&amp;Ver=2" TargetMode="External"/><Relationship Id="rId14" Type="http://schemas.openxmlformats.org/officeDocument/2006/relationships/hyperlink" Target="http://www.iusinfo.hr/Publication/Content.aspx?Sopi=NN2015B56A1095&amp;Ver=3" TargetMode="External"/><Relationship Id="rId22" Type="http://schemas.openxmlformats.org/officeDocument/2006/relationships/hyperlink" Target="http://www.iusinfo.hr/Publication/Content.aspx?Sopi=NN2015B61A1188&amp;Ver=4" TargetMode="External"/><Relationship Id="rId27" Type="http://schemas.openxmlformats.org/officeDocument/2006/relationships/hyperlink" Target="http://www.iusinfo.hr/Publication/Content.aspx?Sopi=NN2011B125A2498&amp;Ver=1" TargetMode="External"/><Relationship Id="rId30" Type="http://schemas.openxmlformats.org/officeDocument/2006/relationships/hyperlink" Target="http://www.iusinfo.hr/Publication/Content.aspx?Sopi=NN2015B61A1188&amp;Ver=4" TargetMode="External"/><Relationship Id="rId35" Type="http://schemas.openxmlformats.org/officeDocument/2006/relationships/fontTable" Target="fontTable.xml"/><Relationship Id="rId8" Type="http://schemas.openxmlformats.org/officeDocument/2006/relationships/hyperlink" Target="http://www.iusinfo.hr/Publication/Content.aspx?Sopi=NN2011B125A2498&amp;Ver=1"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e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220039-3C0F-4FE9-B9F2-6C775E03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1543</Words>
  <Characters>8796</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Marinka</dc:creator>
  <cp:keywords/>
  <dc:description/>
  <cp:lastModifiedBy>Ivana Dević</cp:lastModifiedBy>
  <cp:revision>12</cp:revision>
  <cp:lastPrinted>2021-08-31T11:11:00Z</cp:lastPrinted>
  <dcterms:created xsi:type="dcterms:W3CDTF">2022-03-30T13:33:00Z</dcterms:created>
  <dcterms:modified xsi:type="dcterms:W3CDTF">2022-04-01T08:05:00Z</dcterms:modified>
</cp:coreProperties>
</file>